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7D74EA" w14:textId="3D75A029" w:rsidR="008D5589" w:rsidRDefault="0074585A" w:rsidP="00C82AA2">
      <w:pPr>
        <w:pBdr>
          <w:top w:val="nil"/>
          <w:left w:val="nil"/>
          <w:bottom w:val="nil"/>
          <w:right w:val="nil"/>
          <w:between w:val="nil"/>
        </w:pBdr>
        <w:spacing w:line="480" w:lineRule="auto"/>
        <w:jc w:val="center"/>
        <w:rPr>
          <w:b/>
          <w:color w:val="000000"/>
        </w:rPr>
      </w:pPr>
      <w:bookmarkStart w:id="0" w:name="_GoBack"/>
      <w:r w:rsidRPr="00337F32">
        <w:rPr>
          <w:b/>
          <w:color w:val="000000"/>
        </w:rPr>
        <w:t>Chapter One</w:t>
      </w:r>
    </w:p>
    <w:bookmarkEnd w:id="0"/>
    <w:p w14:paraId="2C7A2743" w14:textId="77777777" w:rsidR="008D5589" w:rsidRDefault="008D5589" w:rsidP="008D5589">
      <w:pPr>
        <w:pBdr>
          <w:top w:val="nil"/>
          <w:left w:val="nil"/>
          <w:bottom w:val="nil"/>
          <w:right w:val="nil"/>
          <w:between w:val="nil"/>
        </w:pBdr>
        <w:spacing w:line="480" w:lineRule="auto"/>
        <w:rPr>
          <w:b/>
          <w:color w:val="000000"/>
        </w:rPr>
      </w:pPr>
    </w:p>
    <w:p w14:paraId="3B3E4569" w14:textId="648E06FB" w:rsidR="00191A8C" w:rsidRPr="00337F32" w:rsidRDefault="0074585A" w:rsidP="008D5589">
      <w:pPr>
        <w:pBdr>
          <w:top w:val="nil"/>
          <w:left w:val="nil"/>
          <w:bottom w:val="nil"/>
          <w:right w:val="nil"/>
          <w:between w:val="nil"/>
        </w:pBdr>
        <w:spacing w:line="480" w:lineRule="auto"/>
        <w:rPr>
          <w:b/>
          <w:color w:val="000000"/>
        </w:rPr>
      </w:pPr>
      <w:r w:rsidRPr="00337F32">
        <w:rPr>
          <w:b/>
          <w:color w:val="000000"/>
        </w:rPr>
        <w:t xml:space="preserve">Introduction </w:t>
      </w:r>
    </w:p>
    <w:p w14:paraId="5EF9AD20" w14:textId="77777777" w:rsidR="00191A8C" w:rsidRPr="00337F32" w:rsidRDefault="0074585A" w:rsidP="00337F32">
      <w:pPr>
        <w:pBdr>
          <w:top w:val="nil"/>
          <w:left w:val="nil"/>
          <w:bottom w:val="nil"/>
          <w:right w:val="nil"/>
          <w:between w:val="nil"/>
        </w:pBdr>
        <w:spacing w:after="160" w:line="480" w:lineRule="auto"/>
        <w:rPr>
          <w:b/>
          <w:color w:val="000000"/>
        </w:rPr>
      </w:pPr>
      <w:r w:rsidRPr="00337F32">
        <w:rPr>
          <w:b/>
          <w:color w:val="000000"/>
        </w:rPr>
        <w:t>Changing Dynamics in Higher Education</w:t>
      </w:r>
    </w:p>
    <w:p w14:paraId="6DB04928" w14:textId="77777777" w:rsidR="00EF604D" w:rsidRPr="005C078C" w:rsidRDefault="0074585A" w:rsidP="00EF604D">
      <w:pPr>
        <w:spacing w:line="480" w:lineRule="auto"/>
        <w:ind w:firstLine="720"/>
      </w:pPr>
      <w:r>
        <w:rPr>
          <w:color w:val="000000"/>
        </w:rPr>
        <w:tab/>
      </w:r>
      <w:r w:rsidR="00091AAC" w:rsidRPr="00C82AA2">
        <w:rPr>
          <w:color w:val="000000"/>
        </w:rPr>
        <w:t xml:space="preserve">Higher education institutions are facing several formidable challenges in student enrollment. Dwindling numbers is </w:t>
      </w:r>
      <w:r w:rsidR="00E71CCC" w:rsidRPr="00C82AA2">
        <w:rPr>
          <w:color w:val="000000"/>
        </w:rPr>
        <w:t>probably at</w:t>
      </w:r>
      <w:r w:rsidR="00091AAC" w:rsidRPr="00C82AA2">
        <w:rPr>
          <w:color w:val="000000"/>
        </w:rPr>
        <w:t xml:space="preserve"> the root of these challenges. </w:t>
      </w:r>
      <w:r w:rsidR="00EF604D" w:rsidRPr="005C078C">
        <w:t xml:space="preserve">From the information obtained from the data sources, the method applied and definitions, the high school graduation rate in the U.S is approximated at 66% - 88% in the recent past. </w:t>
      </w:r>
      <w:r w:rsidR="00EF604D">
        <w:t xml:space="preserve">According to </w:t>
      </w:r>
      <w:r w:rsidR="00EF604D" w:rsidRPr="005C078C">
        <w:t xml:space="preserve">Cummings et al., </w:t>
      </w:r>
      <w:r w:rsidR="00EF604D">
        <w:t>(</w:t>
      </w:r>
      <w:r w:rsidR="00EF604D" w:rsidRPr="005C078C">
        <w:t>2015)</w:t>
      </w:r>
      <w:r w:rsidR="00EF604D">
        <w:t xml:space="preserve"> t</w:t>
      </w:r>
      <w:r w:rsidR="00EF604D" w:rsidRPr="005C078C">
        <w:t>he rate of high school graduation has concerns and interest in the evaluation of the performance of American high schools. The most recent national data demonstrate that more high schoolers are getting their diplomas from high</w:t>
      </w:r>
      <w:r w:rsidR="00EF604D">
        <w:t xml:space="preserve"> schools</w:t>
      </w:r>
      <w:r w:rsidR="00EF604D" w:rsidRPr="005C078C">
        <w:t xml:space="preserve"> than it was initially recorded. More than 83% of learners who were seniors in high school during the 2013-14 year graduated, an inch up from 80% the year before. However, that does not imply that more </w:t>
      </w:r>
      <w:r w:rsidR="00EF604D">
        <w:t>learners</w:t>
      </w:r>
      <w:r w:rsidR="00EF604D" w:rsidRPr="005C078C">
        <w:t xml:space="preserve"> are proceeding to college. </w:t>
      </w:r>
    </w:p>
    <w:p w14:paraId="1EF3653D" w14:textId="77777777" w:rsidR="00EF604D" w:rsidRPr="005C078C" w:rsidRDefault="00EF604D" w:rsidP="00EF604D">
      <w:pPr>
        <w:spacing w:line="480" w:lineRule="auto"/>
        <w:ind w:firstLine="720"/>
      </w:pPr>
      <w:r w:rsidRPr="005C078C">
        <w:t xml:space="preserve">The data released recently by the national student clearinghouse research Centre indicate that college admission rate has significantly dropped. College enrollment rates have decreased for the fourth consecutive year, irrespective of the enormous rises in federal aid for students afflicted by poverty to afford college tuition. The number of high school graduates enrolling in universities and colleges this year stands at 1.8% lower than it was registered last year. Among those high school graduates who join colleges, </w:t>
      </w:r>
      <w:r>
        <w:t>0.8</w:t>
      </w:r>
      <w:r w:rsidRPr="005C078C">
        <w:t xml:space="preserve">% join online education more so among the students who have full-time jobs while attending colleges. Cummings et al., </w:t>
      </w:r>
      <w:r>
        <w:t>(</w:t>
      </w:r>
      <w:r w:rsidRPr="005C078C">
        <w:t xml:space="preserve">2015) demonstrate that many students prefer going for online education when they cannot get adequate time for traditional classes. </w:t>
      </w:r>
    </w:p>
    <w:p w14:paraId="7A7FA99A" w14:textId="77777777" w:rsidR="00EF604D" w:rsidRPr="005C078C" w:rsidRDefault="00EF604D" w:rsidP="00EF604D">
      <w:pPr>
        <w:spacing w:line="480" w:lineRule="auto"/>
      </w:pPr>
    </w:p>
    <w:p w14:paraId="0E9A6DFD" w14:textId="77777777" w:rsidR="00EF604D" w:rsidRPr="005C078C" w:rsidRDefault="00EF604D" w:rsidP="00EF604D"/>
    <w:p w14:paraId="2B73989E" w14:textId="5CA8B110" w:rsidR="00191A8C" w:rsidRPr="00337F32" w:rsidRDefault="00091AAC" w:rsidP="00337F32">
      <w:pPr>
        <w:spacing w:line="480" w:lineRule="auto"/>
      </w:pPr>
      <w:r w:rsidRPr="00337F32">
        <w:rPr>
          <w:color w:val="000000"/>
        </w:rPr>
        <w:t xml:space="preserve">More and more, high school graduates </w:t>
      </w:r>
      <w:r w:rsidR="00E71CCC" w:rsidRPr="00337F32">
        <w:rPr>
          <w:color w:val="000000"/>
        </w:rPr>
        <w:t>are postponing</w:t>
      </w:r>
      <w:r w:rsidRPr="00337F32">
        <w:rPr>
          <w:color w:val="000000"/>
        </w:rPr>
        <w:t xml:space="preserve"> college for a variety of reasons. Reasons run the gamut from personal concerns such as childcare in an expanding family to a desire to explore the world in a gap </w:t>
      </w:r>
      <w:r w:rsidR="00EF604D">
        <w:rPr>
          <w:color w:val="000000"/>
        </w:rPr>
        <w:t>year (</w:t>
      </w:r>
      <w:proofErr w:type="spellStart"/>
      <w:r w:rsidR="00EF604D" w:rsidRPr="00EF604D">
        <w:rPr>
          <w:color w:val="000000"/>
        </w:rPr>
        <w:t>Beddoe</w:t>
      </w:r>
      <w:proofErr w:type="spellEnd"/>
      <w:r w:rsidR="00EF604D" w:rsidRPr="00EF604D">
        <w:rPr>
          <w:color w:val="000000"/>
        </w:rPr>
        <w:t>,</w:t>
      </w:r>
      <w:r w:rsidR="00EF604D">
        <w:rPr>
          <w:color w:val="000000"/>
        </w:rPr>
        <w:t xml:space="preserve"> </w:t>
      </w:r>
      <w:r w:rsidR="00EF604D" w:rsidRPr="00EF604D">
        <w:rPr>
          <w:color w:val="000000"/>
        </w:rPr>
        <w:t>2016</w:t>
      </w:r>
      <w:r w:rsidR="00EF604D">
        <w:rPr>
          <w:color w:val="000000"/>
        </w:rPr>
        <w:t>)</w:t>
      </w:r>
      <w:r w:rsidRPr="00337F32">
        <w:rPr>
          <w:color w:val="000000"/>
        </w:rPr>
        <w:t xml:space="preserve">. However, the main reasons for decreases in student enrollment in college seem to be the rising costs for a college education, coupled with decreased availability of government </w:t>
      </w:r>
      <w:r w:rsidR="00B87D3B">
        <w:rPr>
          <w:color w:val="000000"/>
        </w:rPr>
        <w:t xml:space="preserve">funding </w:t>
      </w:r>
      <w:r w:rsidR="00B87D3B" w:rsidRPr="00337F32">
        <w:rPr>
          <w:color w:val="000000"/>
        </w:rPr>
        <w:t>(</w:t>
      </w:r>
      <w:r w:rsidR="00B87D3B" w:rsidRPr="00337F32">
        <w:rPr>
          <w:color w:val="000000"/>
          <w:highlight w:val="white"/>
        </w:rPr>
        <w:t>Broadbent &amp; Poon, 2015)</w:t>
      </w:r>
      <w:r w:rsidRPr="00337F32">
        <w:rPr>
          <w:color w:val="000000"/>
        </w:rPr>
        <w:t>.</w:t>
      </w:r>
      <w:r w:rsidRPr="00337F32">
        <w:rPr>
          <w:color w:val="000000"/>
          <w:highlight w:val="white"/>
        </w:rPr>
        <w:t xml:space="preserve"> </w:t>
      </w:r>
    </w:p>
    <w:p w14:paraId="36E0DFDD" w14:textId="6BF8EC23" w:rsidR="001820B5" w:rsidRDefault="0074585A" w:rsidP="00337F32">
      <w:pPr>
        <w:spacing w:line="480" w:lineRule="auto"/>
        <w:rPr>
          <w:color w:val="000000"/>
        </w:rPr>
      </w:pPr>
      <w:r w:rsidRPr="00337F32">
        <w:t>This downward</w:t>
      </w:r>
      <w:r w:rsidRPr="00337F32">
        <w:rPr>
          <w:color w:val="000000"/>
        </w:rPr>
        <w:t xml:space="preserve"> trend in government funding of higher education can be tracked in the decade following the Great Recession. Some have labeled this period as the lowest point in the history of funding for higher </w:t>
      </w:r>
      <w:r w:rsidR="00E71CCC" w:rsidRPr="00337F32">
        <w:rPr>
          <w:color w:val="000000"/>
        </w:rPr>
        <w:t xml:space="preserve">education </w:t>
      </w:r>
      <w:r w:rsidR="00E71CCC" w:rsidRPr="00337F32">
        <w:rPr>
          <w:rFonts w:eastAsia="Calibri"/>
          <w:color w:val="000000"/>
        </w:rPr>
        <w:t>(</w:t>
      </w:r>
      <w:r w:rsidR="003440B1" w:rsidRPr="00337F32">
        <w:t>Robert et al., 2019</w:t>
      </w:r>
      <w:r w:rsidRPr="00337F32">
        <w:rPr>
          <w:color w:val="000000"/>
        </w:rPr>
        <w:t xml:space="preserve">). This period has earned this designation, despite some increased allocations to public colleges and universities. For example, in the 2016-17 school year, there was a $9 billion decrease from the 2008 allocation of funds to public higher learning. Even </w:t>
      </w:r>
      <w:r w:rsidR="005316FF" w:rsidRPr="00337F32">
        <w:rPr>
          <w:color w:val="000000"/>
        </w:rPr>
        <w:t>though society</w:t>
      </w:r>
      <w:r w:rsidRPr="00337F32">
        <w:rPr>
          <w:color w:val="000000"/>
        </w:rPr>
        <w:t xml:space="preserve"> has </w:t>
      </w:r>
      <w:r w:rsidR="00E71CCC" w:rsidRPr="00337F32">
        <w:rPr>
          <w:color w:val="000000"/>
        </w:rPr>
        <w:t>generally touted the</w:t>
      </w:r>
      <w:r w:rsidRPr="00337F32">
        <w:rPr>
          <w:color w:val="000000"/>
        </w:rPr>
        <w:t xml:space="preserve"> value of higher education, state legislators have continued to </w:t>
      </w:r>
      <w:r w:rsidR="00E71CCC" w:rsidRPr="00337F32">
        <w:rPr>
          <w:color w:val="000000"/>
        </w:rPr>
        <w:t>create hurdles</w:t>
      </w:r>
      <w:r w:rsidRPr="00337F32">
        <w:rPr>
          <w:color w:val="000000"/>
        </w:rPr>
        <w:t xml:space="preserve">, making higher education </w:t>
      </w:r>
      <w:r w:rsidR="001820B5">
        <w:rPr>
          <w:color w:val="000000"/>
        </w:rPr>
        <w:t>inaccessible</w:t>
      </w:r>
      <w:r w:rsidR="001820B5">
        <w:rPr>
          <w:rStyle w:val="CommentReference"/>
        </w:rPr>
        <w:t xml:space="preserve"> </w:t>
      </w:r>
      <w:r w:rsidRPr="00337F32">
        <w:rPr>
          <w:color w:val="000000"/>
        </w:rPr>
        <w:t>and more expensive</w:t>
      </w:r>
      <w:r w:rsidR="001820B5">
        <w:rPr>
          <w:color w:val="000000"/>
        </w:rPr>
        <w:t>.</w:t>
      </w:r>
    </w:p>
    <w:p w14:paraId="4787E629" w14:textId="77777777" w:rsidR="001820B5" w:rsidRDefault="001820B5" w:rsidP="00337F32">
      <w:pPr>
        <w:spacing w:line="480" w:lineRule="auto"/>
        <w:rPr>
          <w:color w:val="000000"/>
        </w:rPr>
      </w:pPr>
    </w:p>
    <w:p w14:paraId="3BA80F26" w14:textId="16547161" w:rsidR="00191A8C" w:rsidRPr="00337F32" w:rsidRDefault="0074585A" w:rsidP="00EE3DB8">
      <w:pPr>
        <w:spacing w:line="480" w:lineRule="auto"/>
        <w:ind w:firstLine="720"/>
        <w:rPr>
          <w:color w:val="000000"/>
        </w:rPr>
      </w:pPr>
      <w:r w:rsidRPr="00337F32">
        <w:rPr>
          <w:color w:val="000000"/>
        </w:rPr>
        <w:t xml:space="preserve"> </w:t>
      </w:r>
      <w:r w:rsidR="001820B5" w:rsidRPr="001820B5">
        <w:rPr>
          <w:color w:val="000000"/>
        </w:rPr>
        <w:t xml:space="preserve">Other inaccessibility issues affecting online education include technology. Students at different levels of learning experience different needs and abilities. </w:t>
      </w:r>
      <w:r w:rsidR="00EE3DB8" w:rsidRPr="00EE3DB8">
        <w:rPr>
          <w:color w:val="000000"/>
        </w:rPr>
        <w:t>Wilke</w:t>
      </w:r>
      <w:r w:rsidR="00EE3DB8">
        <w:rPr>
          <w:color w:val="000000"/>
        </w:rPr>
        <w:t xml:space="preserve"> </w:t>
      </w:r>
      <w:r w:rsidR="00EE3DB8" w:rsidRPr="00EE3DB8">
        <w:rPr>
          <w:color w:val="000000"/>
        </w:rPr>
        <w:t>&amp; Vinton</w:t>
      </w:r>
      <w:r w:rsidR="00EE3DB8">
        <w:rPr>
          <w:color w:val="000000"/>
        </w:rPr>
        <w:t>,</w:t>
      </w:r>
      <w:r w:rsidR="00EE3DB8" w:rsidRPr="00EE3DB8">
        <w:rPr>
          <w:color w:val="000000"/>
        </w:rPr>
        <w:t xml:space="preserve"> (2017</w:t>
      </w:r>
      <w:r w:rsidR="00EE3DB8">
        <w:rPr>
          <w:color w:val="000000"/>
        </w:rPr>
        <w:t>) posit that t</w:t>
      </w:r>
      <w:r w:rsidR="001820B5" w:rsidRPr="001820B5">
        <w:rPr>
          <w:color w:val="000000"/>
        </w:rPr>
        <w:t xml:space="preserve">echnology is an integral factor in online education therefore, the authorities should avail it to interested students irrespective of demographics or different modes of learning. This can be achieved through creation effective content development approaches. </w:t>
      </w:r>
      <w:r w:rsidR="001820B5">
        <w:rPr>
          <w:color w:val="000000"/>
        </w:rPr>
        <w:t xml:space="preserve">According to </w:t>
      </w:r>
      <w:r w:rsidRPr="00337F32">
        <w:rPr>
          <w:color w:val="000000"/>
          <w:highlight w:val="white"/>
        </w:rPr>
        <w:t xml:space="preserve">Bryson, </w:t>
      </w:r>
      <w:r w:rsidR="001820B5">
        <w:rPr>
          <w:color w:val="000000"/>
          <w:highlight w:val="white"/>
        </w:rPr>
        <w:t>(</w:t>
      </w:r>
      <w:r w:rsidRPr="00337F32">
        <w:rPr>
          <w:color w:val="000000"/>
          <w:highlight w:val="white"/>
        </w:rPr>
        <w:t>2016)</w:t>
      </w:r>
      <w:r w:rsidRPr="00337F32">
        <w:rPr>
          <w:rFonts w:eastAsia="Calibri"/>
          <w:color w:val="000000"/>
        </w:rPr>
        <w:t xml:space="preserve"> </w:t>
      </w:r>
      <w:r w:rsidR="001820B5">
        <w:rPr>
          <w:color w:val="000000"/>
        </w:rPr>
        <w:t>p</w:t>
      </w:r>
      <w:r w:rsidRPr="00337F32">
        <w:rPr>
          <w:color w:val="000000"/>
        </w:rPr>
        <w:t xml:space="preserve">erhaps the most damaging impact would be loss of opportunities for higher education to a larger segment of society, in an age when education is more necessary than ever </w:t>
      </w:r>
      <w:r w:rsidR="00EE3DB8">
        <w:rPr>
          <w:color w:val="000000"/>
        </w:rPr>
        <w:t>before.</w:t>
      </w:r>
      <w:r w:rsidRPr="00337F32">
        <w:rPr>
          <w:color w:val="000000"/>
        </w:rPr>
        <w:t xml:space="preserve"> These cutbacks to available educational financial aid in the government funding </w:t>
      </w:r>
      <w:r w:rsidR="00E71CCC" w:rsidRPr="00337F32">
        <w:rPr>
          <w:color w:val="000000"/>
        </w:rPr>
        <w:t>structure have</w:t>
      </w:r>
      <w:r w:rsidRPr="00337F32">
        <w:rPr>
          <w:color w:val="000000"/>
        </w:rPr>
        <w:t xml:space="preserve"> </w:t>
      </w:r>
      <w:r w:rsidR="00E71CCC" w:rsidRPr="00337F32">
        <w:rPr>
          <w:color w:val="000000"/>
        </w:rPr>
        <w:t>forced many</w:t>
      </w:r>
      <w:r w:rsidRPr="00337F32">
        <w:rPr>
          <w:color w:val="000000"/>
        </w:rPr>
        <w:t xml:space="preserve"> would be candidates for higher education to delay enrollment</w:t>
      </w:r>
      <w:r w:rsidR="00EE3DB8">
        <w:rPr>
          <w:color w:val="000000"/>
        </w:rPr>
        <w:t xml:space="preserve"> </w:t>
      </w:r>
      <w:r w:rsidR="00E71CCC" w:rsidRPr="00337F32">
        <w:rPr>
          <w:color w:val="000000"/>
        </w:rPr>
        <w:t>(</w:t>
      </w:r>
      <w:r w:rsidRPr="00337F32">
        <w:rPr>
          <w:color w:val="000000"/>
          <w:highlight w:val="white"/>
        </w:rPr>
        <w:t xml:space="preserve">Broadbent &amp; Poon, 2015). </w:t>
      </w:r>
      <w:r w:rsidRPr="00337F32">
        <w:rPr>
          <w:color w:val="000000"/>
          <w:highlight w:val="white"/>
        </w:rPr>
        <w:lastRenderedPageBreak/>
        <w:t>However</w:t>
      </w:r>
      <w:r w:rsidR="00EE3DB8">
        <w:rPr>
          <w:color w:val="000000"/>
          <w:highlight w:val="white"/>
        </w:rPr>
        <w:t xml:space="preserve">, </w:t>
      </w:r>
      <w:r w:rsidRPr="00337F32">
        <w:rPr>
          <w:color w:val="000000"/>
          <w:highlight w:val="white"/>
        </w:rPr>
        <w:t xml:space="preserve">educational </w:t>
      </w:r>
      <w:r w:rsidR="00E71CCC" w:rsidRPr="00337F32">
        <w:rPr>
          <w:color w:val="000000"/>
        </w:rPr>
        <w:t>institutions will</w:t>
      </w:r>
      <w:r w:rsidRPr="00337F32">
        <w:rPr>
          <w:color w:val="000000"/>
        </w:rPr>
        <w:t xml:space="preserve"> inevitably have to make changes— changes that will meet the needs of this new financially challenged student population. </w:t>
      </w:r>
    </w:p>
    <w:p w14:paraId="395A02B1" w14:textId="13F73FC1" w:rsidR="00191A8C" w:rsidRPr="00337F32" w:rsidRDefault="0074585A" w:rsidP="00337F32">
      <w:pPr>
        <w:pBdr>
          <w:top w:val="nil"/>
          <w:left w:val="nil"/>
          <w:bottom w:val="nil"/>
          <w:right w:val="nil"/>
          <w:between w:val="nil"/>
        </w:pBdr>
        <w:spacing w:after="160" w:line="480" w:lineRule="auto"/>
        <w:ind w:firstLine="720"/>
        <w:rPr>
          <w:color w:val="000000"/>
        </w:rPr>
      </w:pPr>
      <w:r w:rsidRPr="00337F32">
        <w:rPr>
          <w:color w:val="000000"/>
        </w:rPr>
        <w:t xml:space="preserve">The rising costs and reductions in government funding have caused institutions of higher learning to reassess priorities. As colleges and universities struggle </w:t>
      </w:r>
      <w:r w:rsidR="00E71CCC" w:rsidRPr="00337F32">
        <w:rPr>
          <w:color w:val="000000"/>
        </w:rPr>
        <w:t>with reductions</w:t>
      </w:r>
      <w:r w:rsidRPr="00337F32">
        <w:rPr>
          <w:color w:val="000000"/>
        </w:rPr>
        <w:t xml:space="preserve"> in funding, they are recognizing the need for </w:t>
      </w:r>
      <w:r w:rsidR="00337F32" w:rsidRPr="00337F32">
        <w:rPr>
          <w:color w:val="000000"/>
        </w:rPr>
        <w:t xml:space="preserve">flexibleness. </w:t>
      </w:r>
      <w:r w:rsidRPr="00337F32">
        <w:rPr>
          <w:color w:val="000000"/>
        </w:rPr>
        <w:t>Students are in need of programs that offer them some flexibility. As a result, they are likely to enroll in programs that offer them the chance to advance their professional lives even as they seek to</w:t>
      </w:r>
      <w:r w:rsidR="00EE3DB8">
        <w:rPr>
          <w:color w:val="000000"/>
        </w:rPr>
        <w:t xml:space="preserve"> advance their current skills.</w:t>
      </w:r>
    </w:p>
    <w:p w14:paraId="4D260AA1" w14:textId="4CB8111A" w:rsidR="00191A8C" w:rsidRPr="00337F32" w:rsidRDefault="0074585A" w:rsidP="00337F32">
      <w:pPr>
        <w:pBdr>
          <w:top w:val="nil"/>
          <w:left w:val="nil"/>
          <w:bottom w:val="nil"/>
          <w:right w:val="nil"/>
          <w:between w:val="nil"/>
        </w:pBdr>
        <w:spacing w:line="480" w:lineRule="auto"/>
        <w:ind w:firstLine="720"/>
        <w:rPr>
          <w:color w:val="000000"/>
        </w:rPr>
      </w:pPr>
      <w:r w:rsidRPr="00337F32">
        <w:rPr>
          <w:color w:val="000000"/>
        </w:rPr>
        <w:t>Higher education institutions see the wisdom in adopting innovative models that are likely to improve the level of funding while at the same time not compromising on the quality of education (</w:t>
      </w:r>
      <w:r w:rsidR="00E71CCC" w:rsidRPr="00337F32">
        <w:rPr>
          <w:color w:val="000000"/>
          <w:highlight w:val="white"/>
        </w:rPr>
        <w:t>Them</w:t>
      </w:r>
      <w:r w:rsidRPr="00337F32">
        <w:rPr>
          <w:color w:val="000000"/>
          <w:highlight w:val="white"/>
        </w:rPr>
        <w:t xml:space="preserve"> &amp; Lynch, 2014).</w:t>
      </w:r>
      <w:r w:rsidRPr="00337F32">
        <w:rPr>
          <w:color w:val="000000"/>
        </w:rPr>
        <w:t xml:space="preserve"> One of the tenets of the new models is higher learning needs to </w:t>
      </w:r>
      <w:r w:rsidR="005316FF" w:rsidRPr="00337F32">
        <w:rPr>
          <w:color w:val="000000"/>
        </w:rPr>
        <w:t>be flexible</w:t>
      </w:r>
      <w:r w:rsidRPr="00337F32">
        <w:rPr>
          <w:color w:val="000000"/>
        </w:rPr>
        <w:t xml:space="preserve"> in order to be accessible for students. In essence, </w:t>
      </w:r>
      <w:r w:rsidR="00EE3DB8">
        <w:rPr>
          <w:color w:val="000000"/>
        </w:rPr>
        <w:t>flexibility in onl</w:t>
      </w:r>
      <w:r w:rsidR="00785FCB">
        <w:rPr>
          <w:color w:val="000000"/>
        </w:rPr>
        <w:t>i</w:t>
      </w:r>
      <w:r w:rsidR="00EE3DB8">
        <w:rPr>
          <w:color w:val="000000"/>
        </w:rPr>
        <w:t xml:space="preserve">ne </w:t>
      </w:r>
      <w:r w:rsidR="00785FCB">
        <w:rPr>
          <w:color w:val="000000"/>
        </w:rPr>
        <w:t xml:space="preserve">education </w:t>
      </w:r>
      <w:r w:rsidRPr="00337F32">
        <w:rPr>
          <w:color w:val="000000"/>
        </w:rPr>
        <w:t>is likely to increase enrollment in higher education programs (</w:t>
      </w:r>
      <w:r w:rsidR="003440B1" w:rsidRPr="00337F32">
        <w:t>York, 2019</w:t>
      </w:r>
      <w:r w:rsidRPr="00337F32">
        <w:rPr>
          <w:color w:val="000000"/>
        </w:rPr>
        <w:t xml:space="preserve">).  The </w:t>
      </w:r>
      <w:r w:rsidR="00785FCB">
        <w:rPr>
          <w:color w:val="000000"/>
        </w:rPr>
        <w:t xml:space="preserve">most effective online platforms </w:t>
      </w:r>
      <w:r w:rsidR="005316FF" w:rsidRPr="00337F32">
        <w:rPr>
          <w:color w:val="000000"/>
        </w:rPr>
        <w:t>allow</w:t>
      </w:r>
      <w:r w:rsidRPr="00337F32">
        <w:rPr>
          <w:color w:val="000000"/>
        </w:rPr>
        <w:t xml:space="preserve"> students to use </w:t>
      </w:r>
      <w:r w:rsidR="005316FF" w:rsidRPr="00337F32">
        <w:rPr>
          <w:color w:val="000000"/>
        </w:rPr>
        <w:t>available time to</w:t>
      </w:r>
      <w:r w:rsidRPr="00337F32">
        <w:rPr>
          <w:color w:val="000000"/>
        </w:rPr>
        <w:t xml:space="preserve"> work towards higher education while holding a full-time job.</w:t>
      </w:r>
    </w:p>
    <w:p w14:paraId="4772A385" w14:textId="00658E29" w:rsidR="00191A8C" w:rsidRPr="00337F32" w:rsidRDefault="00785FCB" w:rsidP="00337F32">
      <w:pPr>
        <w:keepNext/>
        <w:keepLines/>
        <w:pBdr>
          <w:top w:val="nil"/>
          <w:left w:val="nil"/>
          <w:bottom w:val="nil"/>
          <w:right w:val="nil"/>
          <w:between w:val="nil"/>
        </w:pBdr>
        <w:spacing w:before="240" w:line="480" w:lineRule="auto"/>
        <w:rPr>
          <w:b/>
          <w:color w:val="000000"/>
        </w:rPr>
      </w:pPr>
      <w:r w:rsidRPr="00785FCB">
        <w:rPr>
          <w:b/>
          <w:color w:val="000000"/>
        </w:rPr>
        <w:t xml:space="preserve">Challenges with Lack of Funding to Higher Education </w:t>
      </w:r>
    </w:p>
    <w:p w14:paraId="13F807C6" w14:textId="4FE21CF3" w:rsidR="00191A8C" w:rsidRPr="00337F32" w:rsidRDefault="00785FCB" w:rsidP="00337F32">
      <w:pPr>
        <w:pBdr>
          <w:top w:val="nil"/>
          <w:left w:val="nil"/>
          <w:bottom w:val="nil"/>
          <w:right w:val="nil"/>
          <w:between w:val="nil"/>
        </w:pBdr>
        <w:spacing w:line="480" w:lineRule="auto"/>
        <w:ind w:firstLine="720"/>
        <w:rPr>
          <w:color w:val="000000"/>
        </w:rPr>
      </w:pPr>
      <w:bookmarkStart w:id="1" w:name="_gjdgxs" w:colFirst="0" w:colLast="0"/>
      <w:bookmarkEnd w:id="1"/>
      <w:r w:rsidRPr="00785FCB">
        <w:rPr>
          <w:color w:val="000000"/>
        </w:rPr>
        <w:t xml:space="preserve">In responding to challenges such as lack of funding, inaccessibility and lack of flexibility that are adversely affecting institutes of higher education hence dwindling number of students enrolling in higher </w:t>
      </w:r>
      <w:r w:rsidR="00C35CFB" w:rsidRPr="00785FCB">
        <w:rPr>
          <w:color w:val="000000"/>
        </w:rPr>
        <w:t>education,</w:t>
      </w:r>
      <w:r w:rsidR="00C35CFB">
        <w:rPr>
          <w:color w:val="000000"/>
        </w:rPr>
        <w:t xml:space="preserve"> </w:t>
      </w:r>
      <w:r w:rsidR="00C35CFB" w:rsidRPr="008265D2">
        <w:rPr>
          <w:color w:val="000000"/>
        </w:rPr>
        <w:t>institution</w:t>
      </w:r>
      <w:r w:rsidR="0074585A" w:rsidRPr="008265D2">
        <w:rPr>
          <w:color w:val="000000"/>
        </w:rPr>
        <w:t xml:space="preserve">s of higher learning have implemented various </w:t>
      </w:r>
      <w:r w:rsidR="00C35CFB">
        <w:rPr>
          <w:color w:val="000000"/>
        </w:rPr>
        <w:t>open learning programs– forums that allow students to study when and where they want as well as get and send their written assignments via mail</w:t>
      </w:r>
      <w:r w:rsidR="0074585A" w:rsidRPr="00337F32">
        <w:rPr>
          <w:color w:val="000000"/>
        </w:rPr>
        <w:t xml:space="preserve">. Statistics show that more than six million people are currently enrolled in open learning programs in the </w:t>
      </w:r>
      <w:r w:rsidR="00C35CFB">
        <w:rPr>
          <w:color w:val="000000"/>
        </w:rPr>
        <w:t>U.S (</w:t>
      </w:r>
      <w:proofErr w:type="spellStart"/>
      <w:r w:rsidR="00C35CFB" w:rsidRPr="00337F32">
        <w:rPr>
          <w:color w:val="000000"/>
        </w:rPr>
        <w:t>Birkenmaier</w:t>
      </w:r>
      <w:proofErr w:type="spellEnd"/>
      <w:r w:rsidR="00C35CFB" w:rsidRPr="00337F32">
        <w:rPr>
          <w:color w:val="000000"/>
        </w:rPr>
        <w:t xml:space="preserve"> et al., 201</w:t>
      </w:r>
      <w:r w:rsidR="00C35CFB">
        <w:rPr>
          <w:color w:val="000000"/>
        </w:rPr>
        <w:t>1)</w:t>
      </w:r>
      <w:r w:rsidR="0074585A" w:rsidRPr="00337F32">
        <w:rPr>
          <w:color w:val="000000"/>
        </w:rPr>
        <w:t>. These programs break the physical barrier that may hamper the ability of students to acquire information, primarily when they are located in isolated areas (</w:t>
      </w:r>
      <w:proofErr w:type="spellStart"/>
      <w:r w:rsidR="0074585A" w:rsidRPr="00337F32">
        <w:rPr>
          <w:color w:val="000000"/>
          <w:highlight w:val="white"/>
        </w:rPr>
        <w:t>Kadushin</w:t>
      </w:r>
      <w:proofErr w:type="spellEnd"/>
      <w:r w:rsidR="0074585A" w:rsidRPr="00337F32">
        <w:rPr>
          <w:color w:val="000000"/>
          <w:highlight w:val="white"/>
        </w:rPr>
        <w:t xml:space="preserve"> &amp; </w:t>
      </w:r>
      <w:proofErr w:type="spellStart"/>
      <w:r w:rsidR="0074585A" w:rsidRPr="00337F32">
        <w:rPr>
          <w:color w:val="000000"/>
          <w:highlight w:val="white"/>
        </w:rPr>
        <w:t>Harkness</w:t>
      </w:r>
      <w:proofErr w:type="spellEnd"/>
      <w:r w:rsidR="0074585A" w:rsidRPr="00337F32">
        <w:rPr>
          <w:color w:val="000000"/>
          <w:highlight w:val="white"/>
        </w:rPr>
        <w:t>, 2014)</w:t>
      </w:r>
      <w:r w:rsidR="0074585A" w:rsidRPr="00337F32">
        <w:rPr>
          <w:color w:val="000000"/>
        </w:rPr>
        <w:t xml:space="preserve">. </w:t>
      </w:r>
      <w:r w:rsidR="0074585A" w:rsidRPr="00337F32">
        <w:rPr>
          <w:color w:val="000000"/>
        </w:rPr>
        <w:lastRenderedPageBreak/>
        <w:t xml:space="preserve">These typically offer the chance for students to acquire knowledge and information from a distance.  Rubin and Babbie </w:t>
      </w:r>
      <w:r w:rsidR="00C35CFB">
        <w:rPr>
          <w:color w:val="000000"/>
        </w:rPr>
        <w:t xml:space="preserve">(2016) suggest for </w:t>
      </w:r>
      <w:r w:rsidR="00E71CCC" w:rsidRPr="00337F32">
        <w:rPr>
          <w:color w:val="000000"/>
        </w:rPr>
        <w:t>a</w:t>
      </w:r>
      <w:r w:rsidR="00C35CFB">
        <w:rPr>
          <w:color w:val="000000"/>
        </w:rPr>
        <w:t xml:space="preserve"> comprehensive</w:t>
      </w:r>
      <w:r w:rsidR="0074585A" w:rsidRPr="00337F32">
        <w:rPr>
          <w:color w:val="000000"/>
        </w:rPr>
        <w:t xml:space="preserve"> </w:t>
      </w:r>
      <w:r w:rsidR="00C35CFB">
        <w:rPr>
          <w:color w:val="000000"/>
        </w:rPr>
        <w:t>structure of open learning that will provide valuable learning experience as well as an effective learning process to online students</w:t>
      </w:r>
      <w:r w:rsidR="0074585A" w:rsidRPr="00337F32">
        <w:rPr>
          <w:color w:val="000000"/>
        </w:rPr>
        <w:t>. Probably the most crucial element involves taking advantage of the spreading use of the internet to ensure a seamless, real-time flow of information from instructors to students (</w:t>
      </w:r>
      <w:r w:rsidR="0074585A" w:rsidRPr="00337F32">
        <w:rPr>
          <w:color w:val="000000"/>
          <w:highlight w:val="white"/>
        </w:rPr>
        <w:t>Rubin &amp; Babbie, 2016)</w:t>
      </w:r>
      <w:r w:rsidR="0074585A" w:rsidRPr="00337F32">
        <w:rPr>
          <w:color w:val="000000"/>
        </w:rPr>
        <w:t>. Students use online platforms to access different forms of information.</w:t>
      </w:r>
    </w:p>
    <w:p w14:paraId="2D4F0455" w14:textId="75BEBDCE" w:rsidR="00191A8C" w:rsidRPr="00337F32" w:rsidRDefault="0074585A" w:rsidP="00C82AA2">
      <w:pPr>
        <w:pBdr>
          <w:top w:val="nil"/>
          <w:left w:val="nil"/>
          <w:bottom w:val="nil"/>
          <w:right w:val="nil"/>
          <w:between w:val="nil"/>
        </w:pBdr>
        <w:spacing w:line="480" w:lineRule="auto"/>
        <w:ind w:firstLine="720"/>
        <w:rPr>
          <w:color w:val="000000"/>
        </w:rPr>
      </w:pPr>
      <w:r w:rsidRPr="00337F32">
        <w:rPr>
          <w:color w:val="000000"/>
        </w:rPr>
        <w:t>If open</w:t>
      </w:r>
      <w:r w:rsidR="00091AAC" w:rsidRPr="00337F32">
        <w:rPr>
          <w:color w:val="000000"/>
        </w:rPr>
        <w:t xml:space="preserve"> learning programs are to be comparable in quality to traditional higher education experience, certain requirements are</w:t>
      </w:r>
      <w:r w:rsidR="001851C4">
        <w:rPr>
          <w:color w:val="000000"/>
        </w:rPr>
        <w:t xml:space="preserve"> expected to avail quality online learning experience</w:t>
      </w:r>
      <w:r w:rsidR="00091AAC" w:rsidRPr="00337F32">
        <w:rPr>
          <w:color w:val="000000"/>
        </w:rPr>
        <w:t xml:space="preserve"> Platforms for open learning need to be stable and easy to navigate. The platform must be properly administered and </w:t>
      </w:r>
      <w:r w:rsidRPr="00337F32">
        <w:rPr>
          <w:color w:val="000000"/>
        </w:rPr>
        <w:t>monitored.</w:t>
      </w:r>
      <w:r w:rsidR="00091AAC" w:rsidRPr="00337F32">
        <w:rPr>
          <w:color w:val="000000"/>
        </w:rPr>
        <w:t xml:space="preserve"> Each lesson module needs to be comprehensive, complete with resource materials that may be r</w:t>
      </w:r>
      <w:r w:rsidR="00C82AA2">
        <w:rPr>
          <w:color w:val="000000"/>
        </w:rPr>
        <w:t>eferenced in a learning module</w:t>
      </w:r>
      <w:r w:rsidR="00091AAC" w:rsidRPr="00337F32">
        <w:rPr>
          <w:color w:val="000000"/>
        </w:rPr>
        <w:t xml:space="preserve"> and references for further </w:t>
      </w:r>
      <w:r w:rsidRPr="00337F32">
        <w:rPr>
          <w:color w:val="000000"/>
        </w:rPr>
        <w:t>learning. (</w:t>
      </w:r>
      <w:proofErr w:type="spellStart"/>
      <w:r w:rsidR="00C82AA2">
        <w:rPr>
          <w:color w:val="000000"/>
          <w:highlight w:val="white"/>
        </w:rPr>
        <w:t>Kadushin</w:t>
      </w:r>
      <w:proofErr w:type="spellEnd"/>
      <w:r w:rsidR="00C82AA2">
        <w:rPr>
          <w:color w:val="000000"/>
          <w:highlight w:val="white"/>
        </w:rPr>
        <w:t xml:space="preserve"> &amp; </w:t>
      </w:r>
      <w:proofErr w:type="spellStart"/>
      <w:r w:rsidR="00C82AA2">
        <w:rPr>
          <w:color w:val="000000"/>
          <w:highlight w:val="white"/>
        </w:rPr>
        <w:t>Harkness</w:t>
      </w:r>
      <w:proofErr w:type="spellEnd"/>
      <w:r w:rsidR="00C82AA2">
        <w:rPr>
          <w:color w:val="000000"/>
          <w:highlight w:val="white"/>
        </w:rPr>
        <w:t xml:space="preserve">, </w:t>
      </w:r>
      <w:r w:rsidR="00091AAC" w:rsidRPr="00337F32">
        <w:rPr>
          <w:color w:val="000000"/>
          <w:highlight w:val="white"/>
        </w:rPr>
        <w:t>2014)</w:t>
      </w:r>
      <w:r w:rsidR="00091AAC" w:rsidRPr="00337F32">
        <w:rPr>
          <w:color w:val="000000"/>
        </w:rPr>
        <w:t xml:space="preserve">. As the program is monitored, the aim is to note the specific areas of weakness that it might contain. Weak </w:t>
      </w:r>
      <w:r w:rsidRPr="00337F32">
        <w:rPr>
          <w:color w:val="000000"/>
        </w:rPr>
        <w:t>areas are</w:t>
      </w:r>
      <w:r w:rsidR="00091AAC" w:rsidRPr="00337F32">
        <w:rPr>
          <w:color w:val="000000"/>
        </w:rPr>
        <w:t xml:space="preserve"> identified and strengthened continuously to make it easy for students to attain better interactive sessions while using it. (</w:t>
      </w:r>
      <w:proofErr w:type="spellStart"/>
      <w:r w:rsidR="00091AAC" w:rsidRPr="00337F32">
        <w:rPr>
          <w:color w:val="000000"/>
        </w:rPr>
        <w:t>Birkenmaier</w:t>
      </w:r>
      <w:proofErr w:type="spellEnd"/>
      <w:r w:rsidR="00091AAC" w:rsidRPr="00337F32">
        <w:rPr>
          <w:color w:val="000000"/>
        </w:rPr>
        <w:t xml:space="preserve"> et al., 2011)</w:t>
      </w:r>
      <w:r w:rsidR="001851C4">
        <w:rPr>
          <w:color w:val="000000"/>
        </w:rPr>
        <w:t>.</w:t>
      </w:r>
    </w:p>
    <w:p w14:paraId="4B65FCB5" w14:textId="419681A2" w:rsidR="00191A8C" w:rsidRPr="00337F32" w:rsidRDefault="001851C4" w:rsidP="00337F32">
      <w:pPr>
        <w:pBdr>
          <w:top w:val="nil"/>
          <w:left w:val="nil"/>
          <w:bottom w:val="nil"/>
          <w:right w:val="nil"/>
          <w:between w:val="nil"/>
        </w:pBdr>
        <w:spacing w:line="480" w:lineRule="auto"/>
        <w:ind w:firstLine="720"/>
        <w:rPr>
          <w:color w:val="000000"/>
        </w:rPr>
      </w:pPr>
      <w:r>
        <w:t xml:space="preserve">According to </w:t>
      </w:r>
      <w:r w:rsidR="0074585A" w:rsidRPr="00337F32">
        <w:t>Statistics drawn from</w:t>
      </w:r>
      <w:r>
        <w:t xml:space="preserve"> </w:t>
      </w:r>
      <w:r w:rsidRPr="00337F32">
        <w:rPr>
          <w:color w:val="000000"/>
        </w:rPr>
        <w:t>(</w:t>
      </w:r>
      <w:r w:rsidRPr="00337F32">
        <w:t>York, 2019</w:t>
      </w:r>
      <w:r>
        <w:t>)</w:t>
      </w:r>
      <w:r w:rsidR="0074585A" w:rsidRPr="00337F32">
        <w:t xml:space="preserve"> show that at the time of the report, more than one in four </w:t>
      </w:r>
      <w:r>
        <w:t>students enrolled in higher education</w:t>
      </w:r>
      <w:r w:rsidR="0074585A" w:rsidRPr="00337F32">
        <w:t xml:space="preserve"> took at least one online course. Almost three million, or 14.3% of those students were enrolled in</w:t>
      </w:r>
      <w:r>
        <w:t xml:space="preserve"> fully online programs</w:t>
      </w:r>
      <w:r w:rsidR="0074585A" w:rsidRPr="00337F32">
        <w:t xml:space="preserve">. Another 15.4% were taking both the distance learning modules and non-distance modules. </w:t>
      </w:r>
      <w:r w:rsidR="00C52A08">
        <w:t>D</w:t>
      </w:r>
      <w:r w:rsidR="00C52A08" w:rsidRPr="00C52A08">
        <w:t xml:space="preserve">ecrease in funding of higher education affected public institutions the most and provide change in funding for </w:t>
      </w:r>
      <w:r w:rsidR="00C52A08">
        <w:t>instance</w:t>
      </w:r>
      <w:r w:rsidR="00C52A08" w:rsidRPr="00C52A08">
        <w:t xml:space="preserve">, in Pennsylvania it went from 80% from State and 20% from tuition to complete opposite where only state provides 20%; also, state is sometimes giving more to state affiliated institutions in Pennsylvania than to the public </w:t>
      </w:r>
      <w:r w:rsidR="00C52A08">
        <w:t xml:space="preserve">or </w:t>
      </w:r>
      <w:r w:rsidR="00C52A08" w:rsidRPr="00C52A08">
        <w:t>state owned institutions.</w:t>
      </w:r>
      <w:r w:rsidR="00C52A08">
        <w:t xml:space="preserve"> </w:t>
      </w:r>
      <w:r w:rsidR="0074585A" w:rsidRPr="00337F32">
        <w:t xml:space="preserve">Nearly five million </w:t>
      </w:r>
      <w:r w:rsidR="0074585A" w:rsidRPr="00337F32">
        <w:lastRenderedPageBreak/>
        <w:t>(83%) were at the undergraduate level of study. It is important to note that</w:t>
      </w:r>
      <w:r w:rsidR="00C52A08" w:rsidRPr="00C52A08">
        <w:t xml:space="preserve"> public institutions have enrolled more students in distance education, with 67.8% of the distance students (</w:t>
      </w:r>
      <w:proofErr w:type="spellStart"/>
      <w:r w:rsidR="00C52A08" w:rsidRPr="00C52A08">
        <w:t>Gianino</w:t>
      </w:r>
      <w:proofErr w:type="spellEnd"/>
      <w:r w:rsidR="00C52A08" w:rsidRPr="00C52A08">
        <w:t>, 2016)</w:t>
      </w:r>
      <w:r w:rsidR="00C52A08">
        <w:rPr>
          <w:color w:val="000000"/>
        </w:rPr>
        <w:t>.</w:t>
      </w:r>
      <w:r w:rsidR="00C52A08" w:rsidRPr="00337F32">
        <w:rPr>
          <w:color w:val="000000"/>
        </w:rPr>
        <w:t xml:space="preserve"> </w:t>
      </w:r>
      <w:r w:rsidR="0074585A" w:rsidRPr="00337F32">
        <w:rPr>
          <w:color w:val="000000"/>
        </w:rPr>
        <w:t xml:space="preserve">There are projections that the figures are likely to </w:t>
      </w:r>
      <w:r w:rsidR="0004113C" w:rsidRPr="00337F32">
        <w:rPr>
          <w:color w:val="000000"/>
        </w:rPr>
        <w:t>rise as</w:t>
      </w:r>
      <w:r w:rsidR="0074585A" w:rsidRPr="00337F32">
        <w:rPr>
          <w:color w:val="000000"/>
        </w:rPr>
        <w:t xml:space="preserve"> more people become aware</w:t>
      </w:r>
      <w:r w:rsidR="00C52A08">
        <w:rPr>
          <w:color w:val="000000"/>
        </w:rPr>
        <w:t xml:space="preserve"> of the </w:t>
      </w:r>
      <w:r w:rsidR="0074585A" w:rsidRPr="00337F32">
        <w:rPr>
          <w:color w:val="000000"/>
        </w:rPr>
        <w:t>existence</w:t>
      </w:r>
      <w:r w:rsidR="00C52A08">
        <w:rPr>
          <w:color w:val="000000"/>
        </w:rPr>
        <w:t xml:space="preserve"> of online learning programs</w:t>
      </w:r>
      <w:r w:rsidR="0074585A" w:rsidRPr="00337F32">
        <w:rPr>
          <w:color w:val="000000"/>
        </w:rPr>
        <w:t xml:space="preserve"> and the vital role that</w:t>
      </w:r>
      <w:r w:rsidR="00C52A08">
        <w:rPr>
          <w:color w:val="000000"/>
        </w:rPr>
        <w:t xml:space="preserve"> online learning platforms</w:t>
      </w:r>
      <w:r w:rsidR="0074585A" w:rsidRPr="00337F32">
        <w:rPr>
          <w:color w:val="000000"/>
        </w:rPr>
        <w:t xml:space="preserve"> can play. (Howard, 2016). According to the Distance Education Enrollment Report 2017, enrollment in private</w:t>
      </w:r>
      <w:r w:rsidR="00CD35A3">
        <w:rPr>
          <w:color w:val="000000"/>
        </w:rPr>
        <w:t xml:space="preserve"> </w:t>
      </w:r>
      <w:r w:rsidR="0074585A" w:rsidRPr="00337F32">
        <w:rPr>
          <w:color w:val="000000"/>
        </w:rPr>
        <w:t>institutions increased by 11.4% in 2015. In the same period, enrollment in private for-profit institutions fell by 9.4%</w:t>
      </w:r>
      <w:r w:rsidR="00F35546">
        <w:rPr>
          <w:color w:val="000000"/>
        </w:rPr>
        <w:t xml:space="preserve">. </w:t>
      </w:r>
      <w:r w:rsidR="0004113C" w:rsidRPr="00337F32">
        <w:rPr>
          <w:color w:val="000000"/>
        </w:rPr>
        <w:t>Compelling studies have demonstrated</w:t>
      </w:r>
      <w:r w:rsidR="0074585A" w:rsidRPr="00337F32">
        <w:rPr>
          <w:color w:val="000000"/>
        </w:rPr>
        <w:t xml:space="preserve"> that many people are interested in</w:t>
      </w:r>
      <w:r w:rsidR="0004113C" w:rsidRPr="00337F32">
        <w:rPr>
          <w:color w:val="000000"/>
        </w:rPr>
        <w:t xml:space="preserve"> online learning</w:t>
      </w:r>
      <w:r w:rsidR="0074585A" w:rsidRPr="00337F32">
        <w:rPr>
          <w:color w:val="000000"/>
        </w:rPr>
        <w:t xml:space="preserve"> program</w:t>
      </w:r>
      <w:r w:rsidR="0004113C" w:rsidRPr="00337F32">
        <w:rPr>
          <w:color w:val="000000"/>
        </w:rPr>
        <w:t>s because of the diversity and flexibility associated with distance education programs.  Another important reason why many learners are opting for distance learning programs is because of reduced commuter costs and therefore, s</w:t>
      </w:r>
      <w:r w:rsidR="0074585A" w:rsidRPr="00337F32">
        <w:rPr>
          <w:color w:val="000000"/>
        </w:rPr>
        <w:t xml:space="preserve">tudents are obviously going for cheaper </w:t>
      </w:r>
      <w:r w:rsidR="00F35546">
        <w:rPr>
          <w:color w:val="000000"/>
        </w:rPr>
        <w:t>alternatives (</w:t>
      </w:r>
      <w:r w:rsidR="00F35546" w:rsidRPr="001A39C9">
        <w:t>Vernon et al. 2009)</w:t>
      </w:r>
      <w:r w:rsidR="00F35546">
        <w:t>.</w:t>
      </w:r>
    </w:p>
    <w:p w14:paraId="229C7EB4" w14:textId="6908E53E" w:rsidR="00191A8C" w:rsidRPr="00337F32" w:rsidRDefault="0074585A" w:rsidP="00337F32">
      <w:pPr>
        <w:pBdr>
          <w:top w:val="nil"/>
          <w:left w:val="nil"/>
          <w:bottom w:val="nil"/>
          <w:right w:val="nil"/>
          <w:between w:val="nil"/>
        </w:pBdr>
        <w:spacing w:after="160" w:line="480" w:lineRule="auto"/>
        <w:ind w:firstLine="720"/>
        <w:rPr>
          <w:color w:val="000000"/>
        </w:rPr>
      </w:pPr>
      <w:r w:rsidRPr="00337F32">
        <w:rPr>
          <w:color w:val="000000"/>
        </w:rPr>
        <w:t>It is important to note that public institutions despite their declining base have continued to</w:t>
      </w:r>
      <w:r w:rsidR="00F35546">
        <w:rPr>
          <w:color w:val="000000"/>
        </w:rPr>
        <w:t xml:space="preserve"> accelerate </w:t>
      </w:r>
      <w:r w:rsidRPr="00337F32">
        <w:rPr>
          <w:color w:val="000000"/>
        </w:rPr>
        <w:t>enrollments, while the private nonprofit has been on the decline for three years in a row</w:t>
      </w:r>
      <w:r w:rsidR="007D59FA" w:rsidRPr="00337F32">
        <w:rPr>
          <w:color w:val="000000"/>
        </w:rPr>
        <w:t xml:space="preserve"> (</w:t>
      </w:r>
      <w:r w:rsidR="007D59FA" w:rsidRPr="00337F32">
        <w:t>York, 2019)</w:t>
      </w:r>
      <w:r w:rsidRPr="00337F32">
        <w:rPr>
          <w:color w:val="000000"/>
        </w:rPr>
        <w:t xml:space="preserve">. From this, we may conclude that public institutions play a significant role in the provision of distance education. </w:t>
      </w:r>
      <w:r w:rsidR="00F35546">
        <w:rPr>
          <w:color w:val="000000"/>
        </w:rPr>
        <w:t>T</w:t>
      </w:r>
      <w:r w:rsidR="00C82AA2" w:rsidRPr="00337F32">
        <w:rPr>
          <w:color w:val="000000"/>
        </w:rPr>
        <w:t>he</w:t>
      </w:r>
      <w:r w:rsidR="00C82AA2">
        <w:rPr>
          <w:color w:val="000000"/>
        </w:rPr>
        <w:t xml:space="preserve">se declines in enrollment have </w:t>
      </w:r>
      <w:r w:rsidR="00E71CCC" w:rsidRPr="00337F32">
        <w:rPr>
          <w:color w:val="000000"/>
        </w:rPr>
        <w:t>also</w:t>
      </w:r>
      <w:r w:rsidRPr="00337F32">
        <w:rPr>
          <w:color w:val="000000"/>
        </w:rPr>
        <w:t xml:space="preserve"> reported a decline in the students enrolled in distance learning. </w:t>
      </w:r>
      <w:r w:rsidR="00F35546" w:rsidRPr="00337F32">
        <w:t xml:space="preserve">Wilke &amp; Vinton, </w:t>
      </w:r>
      <w:r w:rsidR="00F35546">
        <w:t>(</w:t>
      </w:r>
      <w:r w:rsidR="00F35546" w:rsidRPr="00337F32">
        <w:t>2017</w:t>
      </w:r>
      <w:r w:rsidR="00F35546">
        <w:t>)</w:t>
      </w:r>
      <w:r w:rsidRPr="00337F32">
        <w:rPr>
          <w:color w:val="000000"/>
        </w:rPr>
        <w:t xml:space="preserve"> show that distance learning is a more popular choice for students enrolled </w:t>
      </w:r>
      <w:r w:rsidR="00E71CCC" w:rsidRPr="00337F32">
        <w:rPr>
          <w:color w:val="000000"/>
        </w:rPr>
        <w:t>at smaller</w:t>
      </w:r>
      <w:r w:rsidRPr="00337F32">
        <w:rPr>
          <w:color w:val="000000"/>
        </w:rPr>
        <w:t xml:space="preserve"> </w:t>
      </w:r>
      <w:r w:rsidR="00F35546">
        <w:rPr>
          <w:color w:val="000000"/>
        </w:rPr>
        <w:t xml:space="preserve">learning institutions. </w:t>
      </w:r>
    </w:p>
    <w:p w14:paraId="68B575C9" w14:textId="77777777" w:rsidR="0004113C" w:rsidRPr="00C82AA2" w:rsidRDefault="0074585A" w:rsidP="00C82AA2">
      <w:pPr>
        <w:pBdr>
          <w:top w:val="nil"/>
          <w:left w:val="nil"/>
          <w:bottom w:val="nil"/>
          <w:right w:val="nil"/>
          <w:between w:val="nil"/>
        </w:pBdr>
        <w:spacing w:after="160" w:line="480" w:lineRule="auto"/>
        <w:rPr>
          <w:b/>
          <w:color w:val="000000"/>
        </w:rPr>
      </w:pPr>
      <w:r w:rsidRPr="00C82AA2">
        <w:rPr>
          <w:b/>
          <w:color w:val="000000"/>
        </w:rPr>
        <w:t>Innovative Models in MSW programs</w:t>
      </w:r>
    </w:p>
    <w:p w14:paraId="14749B48" w14:textId="77777777" w:rsidR="00CD35A3" w:rsidRPr="00CD35A3" w:rsidRDefault="0074585A" w:rsidP="00CD35A3">
      <w:pPr>
        <w:pBdr>
          <w:top w:val="nil"/>
          <w:left w:val="nil"/>
          <w:bottom w:val="nil"/>
          <w:right w:val="nil"/>
          <w:between w:val="nil"/>
        </w:pBdr>
        <w:spacing w:after="160" w:line="480" w:lineRule="auto"/>
        <w:ind w:firstLine="720"/>
        <w:rPr>
          <w:color w:val="000000"/>
        </w:rPr>
      </w:pPr>
      <w:r w:rsidRPr="00337F32">
        <w:rPr>
          <w:color w:val="000000"/>
        </w:rPr>
        <w:t xml:space="preserve">Introduction of quality and advanced technological measures in the online platforms and websites that offer online education in social work have are among the top reasons the trends in online learning have been changing in the recent past. High interactive software programs that are used in learning and teaching of online classes have contributed to positive change in numbers of students enrolling for online classes. With the current generation, internet cost is very </w:t>
      </w:r>
      <w:r w:rsidRPr="00337F32">
        <w:rPr>
          <w:color w:val="000000"/>
        </w:rPr>
        <w:lastRenderedPageBreak/>
        <w:t xml:space="preserve">low therefore it is affordable for those students who are financially disadvantaged. All these factors are the reasons behind the new trend in online education. Furthermore, scholars indicate that </w:t>
      </w:r>
      <w:r w:rsidR="007C02A5" w:rsidRPr="00337F32">
        <w:rPr>
          <w:color w:val="000000"/>
        </w:rPr>
        <w:t>more and more students will enroll in online classes in the future than it stands at the moment.</w:t>
      </w:r>
    </w:p>
    <w:p w14:paraId="5875C4EA" w14:textId="77777777" w:rsidR="00CD35A3" w:rsidRPr="00EA229C" w:rsidRDefault="00CD35A3" w:rsidP="00CD35A3">
      <w:pPr>
        <w:spacing w:line="480" w:lineRule="auto"/>
        <w:ind w:firstLine="720"/>
        <w:rPr>
          <w:lang w:val="x-none"/>
        </w:rPr>
      </w:pPr>
      <w:r w:rsidRPr="001A39C9">
        <w:t>Vernon et al. (2009) further reiterate that distance education is an essential tool for obtaining social work education</w:t>
      </w:r>
      <w:r>
        <w:t xml:space="preserve"> as it has facilitated</w:t>
      </w:r>
      <w:r w:rsidRPr="001A39C9">
        <w:t xml:space="preserve"> </w:t>
      </w:r>
      <w:r>
        <w:t xml:space="preserve">opening of </w:t>
      </w:r>
      <w:r w:rsidRPr="001A39C9">
        <w:t>the doors of education for the unprivileged members of society. Today, with the tremendous growth in technology, students from rural areas, in underserved communities, those behind in their career advancement and the ones who are financially crippled can access a quality education through distance learning</w:t>
      </w:r>
      <w:r>
        <w:t xml:space="preserve"> (</w:t>
      </w:r>
      <w:proofErr w:type="spellStart"/>
      <w:r w:rsidRPr="00EA229C">
        <w:t>Altbach</w:t>
      </w:r>
      <w:proofErr w:type="spellEnd"/>
      <w:r>
        <w:t xml:space="preserve"> et al., </w:t>
      </w:r>
      <w:r w:rsidRPr="00EA229C">
        <w:t>2009</w:t>
      </w:r>
      <w:r>
        <w:t>).</w:t>
      </w:r>
    </w:p>
    <w:p w14:paraId="391021D8" w14:textId="77777777" w:rsidR="00CD35A3" w:rsidRPr="001A39C9" w:rsidRDefault="00CD35A3" w:rsidP="00CD35A3">
      <w:pPr>
        <w:spacing w:line="480" w:lineRule="auto"/>
        <w:ind w:firstLine="720"/>
      </w:pPr>
      <w:r w:rsidRPr="001A39C9">
        <w:t xml:space="preserve"> Social work-oriented</w:t>
      </w:r>
      <w:r>
        <w:t xml:space="preserve"> </w:t>
      </w:r>
      <w:r w:rsidRPr="001A39C9">
        <w:t xml:space="preserve">courses that </w:t>
      </w:r>
      <w:r>
        <w:t>utilize</w:t>
      </w:r>
      <w:r w:rsidRPr="001A39C9">
        <w:t xml:space="preserve"> modern </w:t>
      </w:r>
      <w:r>
        <w:t>innovations</w:t>
      </w:r>
      <w:r w:rsidRPr="001A39C9">
        <w:t xml:space="preserve"> can deliver new </w:t>
      </w:r>
      <w:r>
        <w:t>avenues</w:t>
      </w:r>
      <w:r w:rsidRPr="001A39C9">
        <w:t xml:space="preserve"> </w:t>
      </w:r>
      <w:r>
        <w:t xml:space="preserve">for </w:t>
      </w:r>
      <w:r w:rsidRPr="001A39C9">
        <w:t xml:space="preserve">learning and teaching. The quality development in the </w:t>
      </w:r>
      <w:r>
        <w:t>provision</w:t>
      </w:r>
      <w:r w:rsidRPr="001A39C9">
        <w:t xml:space="preserve"> of social work education is the recent start of </w:t>
      </w:r>
      <w:r>
        <w:t>bachelor’s</w:t>
      </w:r>
      <w:r w:rsidRPr="001A39C9">
        <w:t xml:space="preserve"> programs that are commissioned by the (CSWE) which </w:t>
      </w:r>
      <w:r w:rsidRPr="002201A5">
        <w:rPr>
          <w:noProof/>
        </w:rPr>
        <w:t>is entirely provided</w:t>
      </w:r>
      <w:r w:rsidRPr="001A39C9">
        <w:t xml:space="preserve"> through distance </w:t>
      </w:r>
      <w:r>
        <w:t>studying</w:t>
      </w:r>
      <w:r w:rsidRPr="001A39C9">
        <w:t>. Many universities including the Texas State University-</w:t>
      </w:r>
      <w:r>
        <w:t>S</w:t>
      </w:r>
      <w:r w:rsidRPr="001A39C9">
        <w:t xml:space="preserve">an Marcos </w:t>
      </w:r>
      <w:r>
        <w:t xml:space="preserve">and the </w:t>
      </w:r>
      <w:r w:rsidRPr="00FF0DB1">
        <w:t xml:space="preserve">University of North Dakota </w:t>
      </w:r>
      <w:r w:rsidRPr="001A39C9">
        <w:t xml:space="preserve">provide MSW degree program through distance education.  Renown institutions such as the Florida State University deliver advanced </w:t>
      </w:r>
      <w:r>
        <w:t>ovation</w:t>
      </w:r>
      <w:r w:rsidRPr="001A39C9">
        <w:t xml:space="preserve"> MSW degree </w:t>
      </w:r>
      <w:r>
        <w:t xml:space="preserve">programs </w:t>
      </w:r>
      <w:r w:rsidRPr="001A39C9">
        <w:t xml:space="preserve">through </w:t>
      </w:r>
      <w:r w:rsidRPr="002201A5">
        <w:rPr>
          <w:noProof/>
        </w:rPr>
        <w:t>online</w:t>
      </w:r>
      <w:r w:rsidRPr="001A39C9">
        <w:t xml:space="preserve"> learning platform. Likewise, the college of Denver provides a distance BSW degree program. Compelling </w:t>
      </w:r>
      <w:r>
        <w:t>evidence supports the viability for student success in online degree programs.</w:t>
      </w:r>
      <w:r w:rsidRPr="001A39C9">
        <w:t xml:space="preserve">  </w:t>
      </w:r>
    </w:p>
    <w:p w14:paraId="3AEF3755" w14:textId="77777777" w:rsidR="00CD35A3" w:rsidRPr="001A39C9" w:rsidRDefault="00CD35A3" w:rsidP="00CD35A3">
      <w:pPr>
        <w:spacing w:line="480" w:lineRule="auto"/>
        <w:ind w:firstLine="720"/>
      </w:pPr>
      <w:r w:rsidRPr="001A39C9">
        <w:t>Scholars have demonstrated that the incorporation of technology in learning is important as it enhances the learning process, especially in decision making</w:t>
      </w:r>
      <w:r w:rsidRPr="00EA229C">
        <w:t>.</w:t>
      </w:r>
      <w:r w:rsidRPr="001A39C9">
        <w:t xml:space="preserve"> Additionally, the internet is important in critical thinking, reflection purposes and it makes a learner be responsible for his or her own learning efficiency. Therefore, technology is an effective medium that induces the art of </w:t>
      </w:r>
      <w:r w:rsidRPr="001A39C9">
        <w:lastRenderedPageBreak/>
        <w:t xml:space="preserve">responsibility in a student. Another study also reiterated that computer-aided learning sufficiently promotes the teaching of advanced clinical knowledge when dealing with couples. </w:t>
      </w:r>
      <w:r>
        <w:t xml:space="preserve">According to </w:t>
      </w:r>
      <w:r>
        <w:rPr>
          <w:color w:val="222222"/>
          <w:shd w:val="clear" w:color="auto" w:fill="FFFFFF"/>
        </w:rPr>
        <w:t>Maidment (</w:t>
      </w:r>
      <w:r w:rsidRPr="001A39C9">
        <w:rPr>
          <w:color w:val="222222"/>
          <w:shd w:val="clear" w:color="auto" w:fill="FFFFFF"/>
        </w:rPr>
        <w:t>2005)</w:t>
      </w:r>
      <w:r>
        <w:rPr>
          <w:color w:val="222222"/>
          <w:shd w:val="clear" w:color="auto" w:fill="FFFFFF"/>
        </w:rPr>
        <w:t>,</w:t>
      </w:r>
      <w:r w:rsidRPr="001A39C9">
        <w:rPr>
          <w:color w:val="222222"/>
          <w:shd w:val="clear" w:color="auto" w:fill="FFFFFF"/>
        </w:rPr>
        <w:t xml:space="preserve"> distance learning has gained significance since it can </w:t>
      </w:r>
      <w:r w:rsidRPr="002201A5">
        <w:rPr>
          <w:noProof/>
          <w:color w:val="222222"/>
          <w:shd w:val="clear" w:color="auto" w:fill="FFFFFF"/>
        </w:rPr>
        <w:t>be accessed</w:t>
      </w:r>
      <w:r w:rsidRPr="001A39C9">
        <w:rPr>
          <w:color w:val="222222"/>
          <w:shd w:val="clear" w:color="auto" w:fill="FFFFFF"/>
        </w:rPr>
        <w:t xml:space="preserve"> from anywhere at any time.  </w:t>
      </w:r>
    </w:p>
    <w:p w14:paraId="062A85E2" w14:textId="77777777" w:rsidR="00CD35A3" w:rsidRPr="001A39C9" w:rsidRDefault="00CD35A3" w:rsidP="00CD35A3">
      <w:pPr>
        <w:spacing w:line="480" w:lineRule="auto"/>
        <w:ind w:firstLine="720"/>
      </w:pPr>
      <w:r>
        <w:t xml:space="preserve">The </w:t>
      </w:r>
      <w:r w:rsidRPr="001A39C9">
        <w:t>BSW is different from MSW</w:t>
      </w:r>
      <w:r w:rsidRPr="00EA229C">
        <w:t xml:space="preserve"> </w:t>
      </w:r>
      <w:r>
        <w:t>(</w:t>
      </w:r>
      <w:r w:rsidRPr="00EA229C">
        <w:t>Anderson</w:t>
      </w:r>
      <w:r>
        <w:t xml:space="preserve">, </w:t>
      </w:r>
      <w:r w:rsidRPr="00EA229C">
        <w:t>2003)</w:t>
      </w:r>
      <w:r w:rsidRPr="001A39C9">
        <w:t>. The student who enroll</w:t>
      </w:r>
      <w:r>
        <w:t>s</w:t>
      </w:r>
      <w:r w:rsidRPr="001A39C9">
        <w:t xml:space="preserve"> to pursue a BSW degree will need to take classes in subjects such as sociology, political science, psychology, and </w:t>
      </w:r>
      <w:r>
        <w:t xml:space="preserve">an </w:t>
      </w:r>
      <w:r w:rsidRPr="001A39C9">
        <w:t>introductory social work</w:t>
      </w:r>
      <w:r>
        <w:t xml:space="preserve"> course</w:t>
      </w:r>
      <w:r w:rsidRPr="001A39C9">
        <w:t>. However, the BSW i</w:t>
      </w:r>
      <w:r>
        <w:t xml:space="preserve">s </w:t>
      </w:r>
      <w:r w:rsidRPr="001A39C9">
        <w:t xml:space="preserve">not only limited to these </w:t>
      </w:r>
      <w:r>
        <w:t>courses</w:t>
      </w:r>
      <w:r w:rsidRPr="001A39C9">
        <w:t xml:space="preserve">. </w:t>
      </w:r>
      <w:r>
        <w:t>Much</w:t>
      </w:r>
      <w:r w:rsidRPr="001A39C9">
        <w:t xml:space="preserve"> depends on the institution</w:t>
      </w:r>
      <w:r>
        <w:t>’</w:t>
      </w:r>
      <w:r w:rsidRPr="001A39C9">
        <w:t xml:space="preserve">s level and standard of progress in delivering distance learning. The completion of </w:t>
      </w:r>
      <w:r>
        <w:t xml:space="preserve">the </w:t>
      </w:r>
      <w:r w:rsidRPr="001A39C9">
        <w:t xml:space="preserve">MSW program, on the other hand, requires that the student </w:t>
      </w:r>
      <w:r>
        <w:t xml:space="preserve">merely </w:t>
      </w:r>
      <w:r w:rsidRPr="001A39C9">
        <w:t xml:space="preserve">declare </w:t>
      </w:r>
      <w:r>
        <w:t xml:space="preserve">an </w:t>
      </w:r>
      <w:r w:rsidRPr="001A39C9">
        <w:t xml:space="preserve">interest in </w:t>
      </w:r>
      <w:r>
        <w:t>an</w:t>
      </w:r>
      <w:r w:rsidRPr="001A39C9">
        <w:t xml:space="preserve"> area of specialization. </w:t>
      </w:r>
      <w:proofErr w:type="spellStart"/>
      <w:r w:rsidRPr="00A77CE5">
        <w:t>Haythornthwaite</w:t>
      </w:r>
      <w:proofErr w:type="spellEnd"/>
      <w:r w:rsidRPr="00A77CE5">
        <w:t>,</w:t>
      </w:r>
      <w:r>
        <w:t xml:space="preserve"> </w:t>
      </w:r>
      <w:r w:rsidRPr="00A77CE5">
        <w:t>(2000)</w:t>
      </w:r>
      <w:r>
        <w:t xml:space="preserve"> </w:t>
      </w:r>
      <w:r w:rsidRPr="00A77CE5">
        <w:t>posit</w:t>
      </w:r>
      <w:r>
        <w:t>s</w:t>
      </w:r>
      <w:r w:rsidRPr="00A77CE5">
        <w:t xml:space="preserve"> that the most common subjects of specialization in MSW include social work</w:t>
      </w:r>
      <w:r w:rsidRPr="001A39C9">
        <w:t xml:space="preserve"> education, child welfare, and substance abuse. Many of the students who enroll for MSW will be required to base their program on the specialization selected </w:t>
      </w:r>
      <w:r>
        <w:t>at</w:t>
      </w:r>
      <w:r w:rsidRPr="001A39C9">
        <w:t xml:space="preserve"> the day of enrollment. Another significant difference between the BSW and MSW is admission requirements. The principal requirement a student </w:t>
      </w:r>
      <w:r>
        <w:t xml:space="preserve">needs </w:t>
      </w:r>
      <w:r w:rsidRPr="001A39C9">
        <w:t xml:space="preserve">to enter </w:t>
      </w:r>
      <w:r>
        <w:t>a</w:t>
      </w:r>
      <w:r w:rsidRPr="001A39C9">
        <w:t xml:space="preserve"> BSW degree program admission accredited four-year university or college, and the student</w:t>
      </w:r>
      <w:r>
        <w:t xml:space="preserve"> </w:t>
      </w:r>
      <w:r w:rsidRPr="001A39C9">
        <w:t xml:space="preserve">should also </w:t>
      </w:r>
      <w:r>
        <w:t>declare</w:t>
      </w:r>
      <w:r w:rsidRPr="001A39C9">
        <w:t xml:space="preserve"> social work as </w:t>
      </w:r>
      <w:r>
        <w:t>the</w:t>
      </w:r>
      <w:r w:rsidRPr="001A39C9">
        <w:t xml:space="preserve"> major.  </w:t>
      </w:r>
      <w:r>
        <w:t xml:space="preserve">An </w:t>
      </w:r>
      <w:r w:rsidRPr="001A39C9">
        <w:t xml:space="preserve">MSW candidate is expected to have a BSW degree. Furthermore, </w:t>
      </w:r>
      <w:r>
        <w:t>many</w:t>
      </w:r>
      <w:r w:rsidRPr="001A39C9">
        <w:t xml:space="preserve"> candidate</w:t>
      </w:r>
      <w:r>
        <w:t>s</w:t>
      </w:r>
      <w:r w:rsidRPr="001A39C9">
        <w:t xml:space="preserve"> ha</w:t>
      </w:r>
      <w:r>
        <w:t xml:space="preserve">ve </w:t>
      </w:r>
      <w:r w:rsidRPr="001A39C9">
        <w:t>earned considerable undergraduate credits in two major</w:t>
      </w:r>
      <w:r>
        <w:t>,</w:t>
      </w:r>
      <w:r w:rsidRPr="001A39C9">
        <w:t xml:space="preserve"> sociology and psychology. Additionally, some institutions will demand that all MSW candidates should have proficiency knowledge in a second language. The DSW is different from MSW</w:t>
      </w:r>
      <w:r>
        <w:t xml:space="preserve"> in that the</w:t>
      </w:r>
      <w:r w:rsidRPr="001A39C9">
        <w:t xml:space="preserve"> DSW program </w:t>
      </w:r>
      <w:r>
        <w:t>awards</w:t>
      </w:r>
      <w:r w:rsidRPr="001A39C9">
        <w:t xml:space="preserve"> a candidate a </w:t>
      </w:r>
      <w:r>
        <w:t>doctorate which permits the degree holder</w:t>
      </w:r>
      <w:r w:rsidRPr="001A39C9">
        <w:t xml:space="preserve"> </w:t>
      </w:r>
      <w:r>
        <w:t>to</w:t>
      </w:r>
      <w:r w:rsidRPr="001A39C9">
        <w:t xml:space="preserve"> become a social work researcher</w:t>
      </w:r>
      <w:r>
        <w:t>.</w:t>
      </w:r>
      <w:r w:rsidRPr="001A39C9">
        <w:t xml:space="preserve"> </w:t>
      </w:r>
    </w:p>
    <w:p w14:paraId="285EE5F3" w14:textId="77777777" w:rsidR="00CD35A3" w:rsidRDefault="00CD35A3" w:rsidP="00CD35A3">
      <w:pPr>
        <w:spacing w:line="480" w:lineRule="auto"/>
        <w:ind w:firstLine="720"/>
      </w:pPr>
      <w:r>
        <w:t>The practice of social work</w:t>
      </w:r>
      <w:r w:rsidRPr="001A39C9">
        <w:t xml:space="preserve"> has</w:t>
      </w:r>
      <w:r>
        <w:t xml:space="preserve"> to have</w:t>
      </w:r>
      <w:r w:rsidRPr="001A39C9">
        <w:t xml:space="preserve"> relevance </w:t>
      </w:r>
      <w:r>
        <w:t>for the online learner</w:t>
      </w:r>
      <w:r w:rsidRPr="001A39C9">
        <w:t xml:space="preserve"> since candidates who have a BSW degree can secure an employment opportunity in a social service agency</w:t>
      </w:r>
      <w:r w:rsidRPr="001A39C9">
        <w:rPr>
          <w:color w:val="222222"/>
          <w:shd w:val="clear" w:color="auto" w:fill="FFFFFF"/>
        </w:rPr>
        <w:t xml:space="preserve"> </w:t>
      </w:r>
      <w:r w:rsidRPr="001A39C9">
        <w:rPr>
          <w:color w:val="222222"/>
          <w:shd w:val="clear" w:color="auto" w:fill="FFFFFF"/>
        </w:rPr>
        <w:lastRenderedPageBreak/>
        <w:t>(</w:t>
      </w:r>
      <w:proofErr w:type="spellStart"/>
      <w:r w:rsidRPr="001A39C9">
        <w:rPr>
          <w:color w:val="222222"/>
          <w:shd w:val="clear" w:color="auto" w:fill="FFFFFF"/>
        </w:rPr>
        <w:t>Petracchi</w:t>
      </w:r>
      <w:proofErr w:type="spellEnd"/>
      <w:r w:rsidRPr="001A39C9">
        <w:rPr>
          <w:color w:val="222222"/>
          <w:shd w:val="clear" w:color="auto" w:fill="FFFFFF"/>
        </w:rPr>
        <w:t xml:space="preserve"> &amp; </w:t>
      </w:r>
      <w:proofErr w:type="spellStart"/>
      <w:r w:rsidRPr="001A39C9">
        <w:rPr>
          <w:color w:val="222222"/>
          <w:shd w:val="clear" w:color="auto" w:fill="FFFFFF"/>
        </w:rPr>
        <w:t>Patchner</w:t>
      </w:r>
      <w:proofErr w:type="spellEnd"/>
      <w:r w:rsidRPr="001A39C9">
        <w:rPr>
          <w:color w:val="222222"/>
          <w:shd w:val="clear" w:color="auto" w:fill="FFFFFF"/>
        </w:rPr>
        <w:t>, 2001)</w:t>
      </w:r>
      <w:r w:rsidRPr="001A39C9">
        <w:t xml:space="preserve">. Alternatively, the holders of BSW can opt to register for MSW. The </w:t>
      </w:r>
      <w:r>
        <w:t>practice a social work also</w:t>
      </w:r>
      <w:r w:rsidRPr="001A39C9">
        <w:t xml:space="preserve"> </w:t>
      </w:r>
      <w:r>
        <w:t xml:space="preserve">gives the </w:t>
      </w:r>
      <w:r w:rsidRPr="001A39C9">
        <w:t xml:space="preserve">candidate </w:t>
      </w:r>
      <w:r>
        <w:t>more</w:t>
      </w:r>
      <w:r w:rsidRPr="001A39C9">
        <w:t xml:space="preserve"> opportunity to understand the anatomy of human behavior. The student </w:t>
      </w:r>
      <w:r>
        <w:t>has opportunities to observe</w:t>
      </w:r>
      <w:r w:rsidRPr="001A39C9">
        <w:t xml:space="preserve"> the social environment</w:t>
      </w:r>
      <w:r>
        <w:t xml:space="preserve"> in order</w:t>
      </w:r>
      <w:r w:rsidRPr="001A39C9">
        <w:t xml:space="preserve"> to comprehend human psychology, social welfare, and </w:t>
      </w:r>
      <w:r>
        <w:t>program management</w:t>
      </w:r>
      <w:r w:rsidRPr="001A39C9">
        <w:t xml:space="preserve">.  </w:t>
      </w:r>
      <w:r>
        <w:t xml:space="preserve">Working with </w:t>
      </w:r>
      <w:r w:rsidRPr="001A39C9">
        <w:t>skilled social workers</w:t>
      </w:r>
      <w:r>
        <w:t>, students</w:t>
      </w:r>
      <w:r w:rsidRPr="001A39C9">
        <w:t xml:space="preserve"> c</w:t>
      </w:r>
      <w:r>
        <w:t>an actually have input, contributing to and proposing solutions to social problems in communities. to finding solutions</w:t>
      </w:r>
      <w:r w:rsidRPr="001A39C9">
        <w:t xml:space="preserve"> evaluation of their work</w:t>
      </w:r>
      <w:r w:rsidRPr="002201A5">
        <w:rPr>
          <w:noProof/>
        </w:rPr>
        <w:t xml:space="preserve">. </w:t>
      </w:r>
    </w:p>
    <w:p w14:paraId="5BA8739E" w14:textId="77777777" w:rsidR="00CD35A3" w:rsidRPr="001A39C9" w:rsidRDefault="00CD35A3" w:rsidP="00CD35A3">
      <w:pPr>
        <w:spacing w:line="480" w:lineRule="auto"/>
        <w:ind w:firstLine="720"/>
      </w:pPr>
      <w:r w:rsidRPr="001A39C9">
        <w:t>Online learning gives a chance for a student to access higher education from a perception of equit</w:t>
      </w:r>
      <w:r>
        <w:t>able</w:t>
      </w:r>
      <w:r w:rsidRPr="001A39C9">
        <w:t xml:space="preserve"> groups. </w:t>
      </w:r>
      <w:r w:rsidRPr="002201A5">
        <w:rPr>
          <w:noProof/>
        </w:rPr>
        <w:t>Despite the fact that</w:t>
      </w:r>
      <w:r w:rsidRPr="001A39C9">
        <w:t xml:space="preserve"> the technology needed to support online learning today is considered affordable, </w:t>
      </w:r>
      <w:r w:rsidRPr="002201A5">
        <w:rPr>
          <w:noProof/>
        </w:rPr>
        <w:t>there are challenges that are</w:t>
      </w:r>
      <w:r w:rsidRPr="001A39C9">
        <w:t xml:space="preserve"> affecting the distance learning. Wolfson et al</w:t>
      </w:r>
      <w:r>
        <w:t>.</w:t>
      </w:r>
      <w:r w:rsidRPr="001A39C9">
        <w:t xml:space="preserve"> (2005) posit that the need for a sense of belonging is therefore </w:t>
      </w:r>
      <w:r w:rsidRPr="002201A5">
        <w:rPr>
          <w:noProof/>
        </w:rPr>
        <w:t>key</w:t>
      </w:r>
      <w:r w:rsidRPr="001A39C9">
        <w:t xml:space="preserve"> in determining the perception of students in learning. Strategies that focus on fostering a sense of </w:t>
      </w:r>
      <w:r>
        <w:t>recognition</w:t>
      </w:r>
      <w:r w:rsidRPr="001A39C9">
        <w:t xml:space="preserve"> and inclusion in the distance learning paradigm seems promising in handling student retention in online learning spheres. Students who pursue online programs need to have a sense of belonging because such spirit guides them to have a feeling of belonging to a school just like their counterparts in the traditional classroom. A sense of belong</w:t>
      </w:r>
      <w:r>
        <w:t>ing</w:t>
      </w:r>
      <w:r w:rsidRPr="001A39C9">
        <w:t xml:space="preserve"> can </w:t>
      </w:r>
      <w:r w:rsidRPr="002201A5">
        <w:rPr>
          <w:noProof/>
        </w:rPr>
        <w:t>be developed</w:t>
      </w:r>
      <w:r w:rsidRPr="001A39C9">
        <w:t xml:space="preserve"> through </w:t>
      </w:r>
      <w:r>
        <w:t>intentionality</w:t>
      </w:r>
      <w:r w:rsidRPr="001A39C9">
        <w:t xml:space="preserve"> </w:t>
      </w:r>
      <w:r>
        <w:t>built into the programs.</w:t>
      </w:r>
      <w:r w:rsidRPr="001A39C9">
        <w:t xml:space="preserve"> </w:t>
      </w:r>
    </w:p>
    <w:p w14:paraId="68685428" w14:textId="77777777" w:rsidR="00CD35A3" w:rsidRPr="00337F32" w:rsidRDefault="00CD35A3" w:rsidP="00337F32">
      <w:pPr>
        <w:pBdr>
          <w:top w:val="nil"/>
          <w:left w:val="nil"/>
          <w:bottom w:val="nil"/>
          <w:right w:val="nil"/>
          <w:between w:val="nil"/>
        </w:pBdr>
        <w:spacing w:after="160" w:line="480" w:lineRule="auto"/>
        <w:ind w:firstLine="720"/>
        <w:rPr>
          <w:color w:val="000000"/>
        </w:rPr>
      </w:pPr>
    </w:p>
    <w:p w14:paraId="0571619F" w14:textId="77777777" w:rsidR="00191A8C" w:rsidRPr="00337F32" w:rsidRDefault="0074585A" w:rsidP="00337F32">
      <w:pPr>
        <w:pBdr>
          <w:top w:val="nil"/>
          <w:left w:val="nil"/>
          <w:bottom w:val="nil"/>
          <w:right w:val="nil"/>
          <w:between w:val="nil"/>
        </w:pBdr>
        <w:spacing w:after="160" w:line="480" w:lineRule="auto"/>
        <w:ind w:firstLine="720"/>
        <w:rPr>
          <w:color w:val="000000"/>
        </w:rPr>
      </w:pPr>
      <w:r w:rsidRPr="00337F32">
        <w:rPr>
          <w:color w:val="000000"/>
        </w:rPr>
        <w:t xml:space="preserve">Currently, several options are available for students pursuing social work. Social work </w:t>
      </w:r>
      <w:r w:rsidR="0004113C" w:rsidRPr="00337F32">
        <w:rPr>
          <w:color w:val="000000"/>
        </w:rPr>
        <w:t>education includes</w:t>
      </w:r>
      <w:r w:rsidRPr="00337F32">
        <w:rPr>
          <w:color w:val="000000"/>
        </w:rPr>
        <w:t xml:space="preserve"> ad hoc online programs and courses, fully online programs, School-as-a-Service, educational partnership, blended or hybrid courses, and flipped classrooms. Massive Open Online Courses (MOOCs) are offered at a given time as suggested by the lecturers online. One only needs to log into the account to access the materials for the lecture or the videos posted by the instructor (Hill, 2014). Students engaged in open learning programs deem </w:t>
      </w:r>
      <w:r w:rsidR="007C02A5" w:rsidRPr="00337F32">
        <w:rPr>
          <w:color w:val="000000"/>
        </w:rPr>
        <w:t xml:space="preserve">MOOCs such </w:t>
      </w:r>
      <w:r w:rsidR="007C02A5" w:rsidRPr="00337F32">
        <w:rPr>
          <w:color w:val="000000"/>
        </w:rPr>
        <w:lastRenderedPageBreak/>
        <w:t xml:space="preserve">as </w:t>
      </w:r>
      <w:r w:rsidR="00DF2240" w:rsidRPr="00337F32">
        <w:rPr>
          <w:color w:val="000000"/>
        </w:rPr>
        <w:t>D</w:t>
      </w:r>
      <w:r w:rsidR="007C02A5" w:rsidRPr="00337F32">
        <w:rPr>
          <w:color w:val="000000"/>
        </w:rPr>
        <w:t xml:space="preserve">uolingo, </w:t>
      </w:r>
      <w:r w:rsidR="00DF2240" w:rsidRPr="00337F32">
        <w:rPr>
          <w:color w:val="000000"/>
        </w:rPr>
        <w:t>Google</w:t>
      </w:r>
      <w:r w:rsidR="007C02A5" w:rsidRPr="00337F32">
        <w:rPr>
          <w:color w:val="000000"/>
        </w:rPr>
        <w:t xml:space="preserve"> premier</w:t>
      </w:r>
      <w:r w:rsidR="00DF2240" w:rsidRPr="00337F32">
        <w:rPr>
          <w:color w:val="000000"/>
        </w:rPr>
        <w:t xml:space="preserve">, </w:t>
      </w:r>
      <w:proofErr w:type="spellStart"/>
      <w:r w:rsidR="00DF2240" w:rsidRPr="00337F32">
        <w:rPr>
          <w:color w:val="000000"/>
        </w:rPr>
        <w:t>Treehouse</w:t>
      </w:r>
      <w:proofErr w:type="spellEnd"/>
      <w:r w:rsidR="00DF2240" w:rsidRPr="00337F32">
        <w:rPr>
          <w:color w:val="000000"/>
        </w:rPr>
        <w:t xml:space="preserve">, Lynda, </w:t>
      </w:r>
      <w:proofErr w:type="spellStart"/>
      <w:r w:rsidR="00DF2240" w:rsidRPr="00337F32">
        <w:rPr>
          <w:color w:val="000000"/>
        </w:rPr>
        <w:t>Codecademy</w:t>
      </w:r>
      <w:proofErr w:type="spellEnd"/>
      <w:r w:rsidR="00DF2240" w:rsidRPr="00337F32">
        <w:rPr>
          <w:color w:val="000000"/>
        </w:rPr>
        <w:t xml:space="preserve"> and education first learning as the most</w:t>
      </w:r>
      <w:r w:rsidRPr="00337F32">
        <w:rPr>
          <w:color w:val="000000"/>
        </w:rPr>
        <w:t xml:space="preserve"> appropriate because </w:t>
      </w:r>
      <w:r w:rsidR="00DF2240" w:rsidRPr="00337F32">
        <w:rPr>
          <w:color w:val="000000"/>
        </w:rPr>
        <w:t>they</w:t>
      </w:r>
      <w:r w:rsidRPr="00337F32">
        <w:rPr>
          <w:color w:val="000000"/>
        </w:rPr>
        <w:t xml:space="preserve"> create effective channels of solving any problems they might be experiencing, giving the student regular access to the instructor. (Atkins &amp; </w:t>
      </w:r>
      <w:proofErr w:type="spellStart"/>
      <w:r w:rsidRPr="00337F32">
        <w:rPr>
          <w:color w:val="000000"/>
        </w:rPr>
        <w:t>Frederico</w:t>
      </w:r>
      <w:proofErr w:type="spellEnd"/>
      <w:r w:rsidRPr="00337F32">
        <w:rPr>
          <w:color w:val="000000"/>
        </w:rPr>
        <w:t xml:space="preserve">, 2017). Online education has also been determined to be effective in reducing the challenges that MSW students are likely to have in accessing diversity in people who have the appropriate information for dealing with the </w:t>
      </w:r>
      <w:r w:rsidR="00DF2240" w:rsidRPr="00337F32">
        <w:rPr>
          <w:color w:val="000000"/>
        </w:rPr>
        <w:t>problem’s</w:t>
      </w:r>
      <w:r w:rsidRPr="00337F32">
        <w:rPr>
          <w:color w:val="000000"/>
        </w:rPr>
        <w:t xml:space="preserve"> students experience in the administration of social work activities</w:t>
      </w:r>
      <w:r w:rsidRPr="00337F32">
        <w:rPr>
          <w:rFonts w:eastAsia="Calibri"/>
          <w:color w:val="000000"/>
        </w:rPr>
        <w:t xml:space="preserve"> </w:t>
      </w:r>
      <w:r w:rsidRPr="00337F32">
        <w:rPr>
          <w:color w:val="000000"/>
        </w:rPr>
        <w:t>(</w:t>
      </w:r>
      <w:r w:rsidR="007D59FA" w:rsidRPr="00337F32">
        <w:rPr>
          <w:color w:val="000000"/>
        </w:rPr>
        <w:t>Howard, 2016</w:t>
      </w:r>
      <w:r w:rsidRPr="00337F32">
        <w:rPr>
          <w:color w:val="000000"/>
        </w:rPr>
        <w:t xml:space="preserve">). </w:t>
      </w:r>
    </w:p>
    <w:p w14:paraId="69BAB121" w14:textId="77777777" w:rsidR="00191A8C" w:rsidRPr="00337F32" w:rsidRDefault="0074585A" w:rsidP="00C82AA2">
      <w:pPr>
        <w:pBdr>
          <w:top w:val="nil"/>
          <w:left w:val="nil"/>
          <w:bottom w:val="nil"/>
          <w:right w:val="nil"/>
          <w:between w:val="nil"/>
        </w:pBdr>
        <w:spacing w:line="480" w:lineRule="auto"/>
        <w:ind w:firstLine="720"/>
        <w:rPr>
          <w:color w:val="000000"/>
        </w:rPr>
      </w:pPr>
      <w:r w:rsidRPr="00337F32">
        <w:rPr>
          <w:color w:val="000000"/>
        </w:rPr>
        <w:t xml:space="preserve">Students are more likely to experience a variety of models in higher education which encourage interest </w:t>
      </w:r>
      <w:r w:rsidR="00E71CCC" w:rsidRPr="00337F32">
        <w:rPr>
          <w:color w:val="000000"/>
        </w:rPr>
        <w:t>in personal</w:t>
      </w:r>
      <w:r w:rsidRPr="00337F32">
        <w:rPr>
          <w:color w:val="000000"/>
        </w:rPr>
        <w:t xml:space="preserve"> research in line with these different concepts. This exposure can help students learn more about the skills required to improve their performance. Online students are also better able to track the trends evidenced in social work practice. They learn the input that they can have in the field once they gain the chance to participate fully in community activities (Watkin, 2012</w:t>
      </w:r>
      <w:r w:rsidR="00E71CCC" w:rsidRPr="00337F32">
        <w:rPr>
          <w:color w:val="000000"/>
        </w:rPr>
        <w:t>). This</w:t>
      </w:r>
      <w:r w:rsidRPr="00337F32">
        <w:rPr>
          <w:color w:val="000000"/>
        </w:rPr>
        <w:t xml:space="preserve"> enables students to be more flexible in handling their school work as well as careers.</w:t>
      </w:r>
    </w:p>
    <w:p w14:paraId="3A2A2AD0" w14:textId="77777777" w:rsidR="00191A8C" w:rsidRPr="00337F32" w:rsidRDefault="0074585A" w:rsidP="00337F32">
      <w:pPr>
        <w:spacing w:line="480" w:lineRule="auto"/>
        <w:rPr>
          <w:b/>
        </w:rPr>
      </w:pPr>
      <w:r w:rsidRPr="00337F32">
        <w:rPr>
          <w:b/>
        </w:rPr>
        <w:t>MSW Educational Outcomes</w:t>
      </w:r>
    </w:p>
    <w:p w14:paraId="7EB92FA5" w14:textId="77777777" w:rsidR="00201D54" w:rsidRPr="00337F32" w:rsidRDefault="0074585A" w:rsidP="00337F32">
      <w:pPr>
        <w:spacing w:line="480" w:lineRule="auto"/>
        <w:ind w:firstLine="720"/>
      </w:pPr>
      <w:r w:rsidRPr="00337F32">
        <w:t xml:space="preserve">In the recent past, online education MSW programs have drastically increased. </w:t>
      </w:r>
      <w:r w:rsidRPr="00337F32">
        <w:rPr>
          <w:color w:val="000000"/>
        </w:rPr>
        <w:t xml:space="preserve">According to </w:t>
      </w:r>
      <w:r w:rsidR="00C82AA2">
        <w:rPr>
          <w:color w:val="000000"/>
          <w:highlight w:val="white"/>
        </w:rPr>
        <w:t>Augustine &amp; Gentle-Genuity</w:t>
      </w:r>
      <w:r w:rsidRPr="00337F32">
        <w:rPr>
          <w:color w:val="000000"/>
          <w:highlight w:val="white"/>
        </w:rPr>
        <w:t xml:space="preserve"> (2013</w:t>
      </w:r>
      <w:r w:rsidRPr="00337F32">
        <w:rPr>
          <w:color w:val="000000"/>
        </w:rPr>
        <w:t>)</w:t>
      </w:r>
      <w:r w:rsidR="00C82AA2">
        <w:rPr>
          <w:color w:val="000000"/>
        </w:rPr>
        <w:t>,</w:t>
      </w:r>
      <w:r w:rsidRPr="00337F32">
        <w:t xml:space="preserve"> from the statistics provided by CSWE in the whole of United States, there are about 20 online education MSW programs. Among the 20 programs, some are hybrids that offer a systematic mix of onsite classes utilizing online instructions </w:t>
      </w:r>
      <w:r w:rsidRPr="00337F32">
        <w:rPr>
          <w:color w:val="000000"/>
        </w:rPr>
        <w:t>(</w:t>
      </w:r>
      <w:r w:rsidRPr="00337F32">
        <w:rPr>
          <w:color w:val="000000"/>
          <w:highlight w:val="white"/>
        </w:rPr>
        <w:t>Fook, 2016</w:t>
      </w:r>
      <w:r w:rsidRPr="00337F32">
        <w:rPr>
          <w:color w:val="000000"/>
        </w:rPr>
        <w:t>)</w:t>
      </w:r>
      <w:r w:rsidRPr="00337F32">
        <w:t>. Other programs use satellite locations and interactive TVs, however, most of education MSW services are currently being offe</w:t>
      </w:r>
      <w:r w:rsidR="00C82AA2">
        <w:t>red online. Collins &amp; Halverson</w:t>
      </w:r>
      <w:r w:rsidRPr="00337F32">
        <w:t xml:space="preserve"> (2018) argue that the online figures show that, at the moment 9 of CSWE structured distance education curricula are delivered online differently applying asynchronous and interactive synchron</w:t>
      </w:r>
      <w:r w:rsidR="00C82AA2">
        <w:t xml:space="preserve">ous modalities. </w:t>
      </w:r>
      <w:r w:rsidR="00C82AA2">
        <w:lastRenderedPageBreak/>
        <w:t>Simonson et al.</w:t>
      </w:r>
      <w:r w:rsidRPr="00337F32">
        <w:t xml:space="preserve"> (2014) defined asynchronous as an assignment that can be accomplished at a student's proposal within a given timeframe. Synchronous, on the other hand, refers to a class that is held, live through the use of an online platform system whereby both the students and instructors take part simultaneously (</w:t>
      </w:r>
      <w:r w:rsidRPr="00337F32">
        <w:rPr>
          <w:color w:val="222222"/>
          <w:shd w:val="clear" w:color="auto" w:fill="FFFFFF"/>
        </w:rPr>
        <w:t>Allen &amp; Seaman, 2017).</w:t>
      </w:r>
      <w:r w:rsidRPr="00337F32">
        <w:t xml:space="preserve"> </w:t>
      </w:r>
    </w:p>
    <w:p w14:paraId="2165D517" w14:textId="77777777" w:rsidR="00201D54" w:rsidRPr="00337F32" w:rsidRDefault="0074585A" w:rsidP="00337F32">
      <w:pPr>
        <w:spacing w:line="480" w:lineRule="auto"/>
        <w:ind w:firstLine="720"/>
      </w:pPr>
      <w:r w:rsidRPr="00337F32">
        <w:t xml:space="preserve">As a result of the relative modernity of distance education, there is no distinct definition that can well describe the program. Studies by </w:t>
      </w:r>
      <w:proofErr w:type="spellStart"/>
      <w:r w:rsidRPr="00337F32">
        <w:rPr>
          <w:color w:val="222222"/>
          <w:shd w:val="clear" w:color="auto" w:fill="FFFFFF"/>
        </w:rPr>
        <w:t>Caruth</w:t>
      </w:r>
      <w:proofErr w:type="spellEnd"/>
      <w:r w:rsidRPr="00337F32">
        <w:rPr>
          <w:color w:val="222222"/>
          <w:shd w:val="clear" w:color="auto" w:fill="FFFFFF"/>
        </w:rPr>
        <w:t xml:space="preserve"> &amp; </w:t>
      </w:r>
      <w:proofErr w:type="spellStart"/>
      <w:r w:rsidRPr="00337F32">
        <w:rPr>
          <w:color w:val="222222"/>
          <w:shd w:val="clear" w:color="auto" w:fill="FFFFFF"/>
        </w:rPr>
        <w:t>Caruth</w:t>
      </w:r>
      <w:proofErr w:type="spellEnd"/>
      <w:r w:rsidRPr="00337F32">
        <w:rPr>
          <w:color w:val="222222"/>
          <w:shd w:val="clear" w:color="auto" w:fill="FFFFFF"/>
        </w:rPr>
        <w:t>, (2013</w:t>
      </w:r>
      <w:r w:rsidRPr="00337F32">
        <w:t>) defined distance or online education as a method of imparting knowledge that is largely depended on the internet as the key source of disseminating information, delivering content and collaboration between the students and the instructors. Unlike face to face education, distance education does not imply a standalone educational program that is devoid of significant internet-oriented instruction. Additionally, online education is not limited to hybrids where a section of the content is offered in media different from the internet such as video, TV, and radio (</w:t>
      </w:r>
      <w:r w:rsidRPr="00337F32">
        <w:rPr>
          <w:color w:val="222222"/>
          <w:shd w:val="clear" w:color="auto" w:fill="FFFFFF"/>
        </w:rPr>
        <w:t>Seaman et al., 2018)</w:t>
      </w:r>
      <w:r w:rsidRPr="00337F32">
        <w:t xml:space="preserve">. </w:t>
      </w:r>
    </w:p>
    <w:p w14:paraId="5AAC887A" w14:textId="77777777" w:rsidR="00201D54" w:rsidRPr="00337F32" w:rsidRDefault="0074585A" w:rsidP="00337F32">
      <w:pPr>
        <w:spacing w:line="480" w:lineRule="auto"/>
        <w:ind w:firstLine="720"/>
      </w:pPr>
      <w:r w:rsidRPr="00337F32">
        <w:t>According to the US Department of education office of planning, evaluation and policy development and program studies, online social work services have greatly increased because of heightened demand for accessibility and flexibility contributed by various elements (</w:t>
      </w:r>
      <w:proofErr w:type="spellStart"/>
      <w:r w:rsidRPr="00337F32">
        <w:rPr>
          <w:color w:val="222222"/>
          <w:shd w:val="clear" w:color="auto" w:fill="FFFFFF"/>
        </w:rPr>
        <w:t>Kentnor</w:t>
      </w:r>
      <w:proofErr w:type="spellEnd"/>
      <w:r w:rsidRPr="00337F32">
        <w:rPr>
          <w:color w:val="222222"/>
          <w:shd w:val="clear" w:color="auto" w:fill="FFFFFF"/>
        </w:rPr>
        <w:t>, 2015</w:t>
      </w:r>
      <w:r w:rsidRPr="00337F32">
        <w:t xml:space="preserve">).  Various pieces of literature reviews report that increased financial constraints, high transport costs and emergence of nontraditional families are profound reasons that have led to increased demand for distance education among the students. Notable research conducted </w:t>
      </w:r>
      <w:r w:rsidR="00C82AA2">
        <w:rPr>
          <w:color w:val="222222"/>
          <w:shd w:val="clear" w:color="auto" w:fill="FFFFFF"/>
        </w:rPr>
        <w:t>by Murphy &amp; Rodríguez-Manzanares</w:t>
      </w:r>
      <w:r w:rsidRPr="00337F32">
        <w:rPr>
          <w:color w:val="222222"/>
          <w:shd w:val="clear" w:color="auto" w:fill="FFFFFF"/>
        </w:rPr>
        <w:t xml:space="preserve"> (2012) </w:t>
      </w:r>
      <w:r w:rsidRPr="00337F32">
        <w:t xml:space="preserve">found that enrollment for distance programs in higher education increased by 12 percent whereas face to face programs only witnessed a 23 percent increase. Furthermore, the report demonstrated that almost 30 percent of all the higher education students pursue distance education and programs. </w:t>
      </w:r>
      <w:r w:rsidR="00C82AA2">
        <w:rPr>
          <w:color w:val="222222"/>
          <w:shd w:val="clear" w:color="auto" w:fill="FFFFFF"/>
        </w:rPr>
        <w:t>Simpson &amp; Anderson</w:t>
      </w:r>
      <w:r w:rsidRPr="00337F32">
        <w:rPr>
          <w:color w:val="222222"/>
          <w:shd w:val="clear" w:color="auto" w:fill="FFFFFF"/>
        </w:rPr>
        <w:t xml:space="preserve"> (2012) </w:t>
      </w:r>
      <w:r w:rsidRPr="00337F32">
        <w:t xml:space="preserve">revealed that distance education has greatly contributed to the success of social work education. Many </w:t>
      </w:r>
      <w:r w:rsidRPr="00337F32">
        <w:lastRenderedPageBreak/>
        <w:t>institutions explain that flexibility seen in online programming makes learning and students participation in MSW classes more tangible and productive for many scholars (</w:t>
      </w:r>
      <w:proofErr w:type="spellStart"/>
      <w:r w:rsidRPr="00337F32">
        <w:rPr>
          <w:color w:val="222222"/>
          <w:shd w:val="clear" w:color="auto" w:fill="FFFFFF"/>
        </w:rPr>
        <w:t>Hismanoglu</w:t>
      </w:r>
      <w:proofErr w:type="spellEnd"/>
      <w:r w:rsidRPr="00337F32">
        <w:rPr>
          <w:color w:val="222222"/>
          <w:shd w:val="clear" w:color="auto" w:fill="FFFFFF"/>
        </w:rPr>
        <w:t>, 2012)</w:t>
      </w:r>
      <w:r w:rsidRPr="00337F32">
        <w:t xml:space="preserve">. </w:t>
      </w:r>
    </w:p>
    <w:p w14:paraId="27FCA835" w14:textId="77777777" w:rsidR="00201D54" w:rsidRPr="00337F32" w:rsidRDefault="0074585A" w:rsidP="00337F32">
      <w:pPr>
        <w:spacing w:line="480" w:lineRule="auto"/>
        <w:ind w:firstLine="720"/>
      </w:pPr>
      <w:r w:rsidRPr="00337F32">
        <w:t>As much as distance pedagogical methods have accomplished consistent inroads between social work education, some professionals warn that virtual class programs have no capacity to replace the face to face programs</w:t>
      </w:r>
      <w:r w:rsidRPr="00337F32">
        <w:rPr>
          <w:color w:val="222222"/>
          <w:shd w:val="clear" w:color="auto" w:fill="FFFFFF"/>
        </w:rPr>
        <w:t xml:space="preserve"> (Moore, 2014).</w:t>
      </w:r>
      <w:r w:rsidRPr="00337F32">
        <w:t xml:space="preserve"> Moreover, the scholars argue that virtual educational programs have failed to provide equal opportunities for socialization that is need for a healthy</w:t>
      </w:r>
      <w:r w:rsidR="00C82AA2">
        <w:t xml:space="preserve"> profession. </w:t>
      </w:r>
      <w:proofErr w:type="spellStart"/>
      <w:r w:rsidR="00C82AA2">
        <w:t>Jelfs</w:t>
      </w:r>
      <w:proofErr w:type="spellEnd"/>
      <w:r w:rsidR="00C82AA2">
        <w:t xml:space="preserve"> &amp; Richardson</w:t>
      </w:r>
      <w:r w:rsidRPr="00337F32">
        <w:t xml:space="preserve"> (2013) posit that critics of distance education programs demonstrate that web-based designs provide inadequate collaboration and personal interaction, both of which form the center stage for establishment of crucial interpersonal skills that every profession wants employees to portray. </w:t>
      </w:r>
    </w:p>
    <w:p w14:paraId="22CDC4B5" w14:textId="77777777" w:rsidR="00201D54" w:rsidRPr="00337F32" w:rsidRDefault="0074585A" w:rsidP="00337F32">
      <w:pPr>
        <w:spacing w:line="480" w:lineRule="auto"/>
        <w:ind w:firstLine="720"/>
      </w:pPr>
      <w:r w:rsidRPr="00337F32">
        <w:t xml:space="preserve">Opponents of online education also hold that online structured learning cannot give similar opportunities given by the traditional learning systems regarding debate, discussions, and dialogue essential for expansion of authentic intellectual levels. Like that is not enough, other critics maintain that in case of unstable internet connectivity learning can be compromised which leads to minimal students’ satisfaction. </w:t>
      </w:r>
    </w:p>
    <w:p w14:paraId="4B002A39" w14:textId="77777777" w:rsidR="00201D54" w:rsidRPr="00337F32" w:rsidRDefault="0074585A" w:rsidP="00337F32">
      <w:pPr>
        <w:spacing w:line="480" w:lineRule="auto"/>
        <w:ind w:firstLine="720"/>
      </w:pPr>
      <w:r w:rsidRPr="00337F32">
        <w:t xml:space="preserve">With the increased growth in online education as well as the underlying questions that surround the importance of distance pedagogical structure, there lives a quick need for researches that can clarify the effectiveness and signify the dependability of distance social work education. Regardless of this open requirement, limited research has been executed concerning online social work education. However, this research study evaluates different literature reviews about the educational results of a wide online bachelor's social work program and drawing a comparison line between these outcomes with those of the traditional classroom counterpart. During the past </w:t>
      </w:r>
      <w:r w:rsidRPr="00337F32">
        <w:lastRenderedPageBreak/>
        <w:t>decade, a couple of researches have endeavored to investigate effectiveness of offering clinical social work courses through distance education.</w:t>
      </w:r>
    </w:p>
    <w:p w14:paraId="606097B5" w14:textId="77777777" w:rsidR="00191A8C" w:rsidRPr="00C82AA2" w:rsidRDefault="0074585A" w:rsidP="00C82AA2">
      <w:pPr>
        <w:spacing w:line="480" w:lineRule="auto"/>
        <w:ind w:firstLine="720"/>
      </w:pPr>
      <w:r w:rsidRPr="00337F32">
        <w:t>The outcomes of these researches have demonstrated no big variance between the online and traditional students. Particularly, quasi-experimental research by (</w:t>
      </w:r>
      <w:r w:rsidRPr="00337F32">
        <w:rPr>
          <w:color w:val="222222"/>
          <w:shd w:val="clear" w:color="auto" w:fill="FFFFFF"/>
        </w:rPr>
        <w:t>Barbour</w:t>
      </w:r>
      <w:r w:rsidRPr="00337F32">
        <w:t xml:space="preserve"> et al., </w:t>
      </w:r>
      <w:r w:rsidRPr="00337F32">
        <w:rPr>
          <w:color w:val="222222"/>
          <w:shd w:val="clear" w:color="auto" w:fill="FFFFFF"/>
        </w:rPr>
        <w:t>2013</w:t>
      </w:r>
      <w:r w:rsidRPr="00337F32">
        <w:t>) demonstrated that imparting clinical experiences via distance learning programs is an essential and effective modality that any society can rely upon. The only satisfactory study so far that carried an investigation about the results of online MSW program was performed by Florida State University (FSU). The university is known for offering a part-time program in online studies specifically for clinical students. According to the posttests that were presented by the FSU no significant differences were identified between online social work programs and traditional classroom.</w:t>
      </w:r>
    </w:p>
    <w:p w14:paraId="74A8F423" w14:textId="77777777" w:rsidR="00191A8C" w:rsidRPr="00337F32" w:rsidRDefault="0074585A" w:rsidP="00337F32">
      <w:pPr>
        <w:pStyle w:val="Heading2"/>
        <w:spacing w:line="480" w:lineRule="auto"/>
        <w:rPr>
          <w:rFonts w:ascii="Times New Roman" w:eastAsia="Times New Roman" w:hAnsi="Times New Roman" w:cs="Times New Roman"/>
          <w:b/>
          <w:color w:val="000000"/>
          <w:sz w:val="24"/>
          <w:szCs w:val="24"/>
        </w:rPr>
      </w:pPr>
      <w:r w:rsidRPr="00337F32">
        <w:rPr>
          <w:rFonts w:ascii="Times New Roman" w:eastAsia="Times New Roman" w:hAnsi="Times New Roman" w:cs="Times New Roman"/>
          <w:b/>
          <w:color w:val="000000"/>
          <w:sz w:val="24"/>
          <w:szCs w:val="24"/>
        </w:rPr>
        <w:t>Social Work Education</w:t>
      </w:r>
    </w:p>
    <w:p w14:paraId="10AAC673" w14:textId="77777777" w:rsidR="00191A8C" w:rsidRPr="00337F32" w:rsidRDefault="0074585A" w:rsidP="00337F32">
      <w:pPr>
        <w:pBdr>
          <w:top w:val="nil"/>
          <w:left w:val="nil"/>
          <w:bottom w:val="nil"/>
          <w:right w:val="nil"/>
          <w:between w:val="nil"/>
        </w:pBdr>
        <w:spacing w:after="160" w:line="480" w:lineRule="auto"/>
        <w:ind w:firstLine="720"/>
        <w:rPr>
          <w:color w:val="000000"/>
        </w:rPr>
      </w:pPr>
      <w:r w:rsidRPr="00337F32">
        <w:rPr>
          <w:rFonts w:eastAsia="Calibri"/>
          <w:color w:val="000000"/>
        </w:rPr>
        <w:t xml:space="preserve">The Council on Social Work Education (CSWE) keeps a directory that is used by programs for social work education that offers </w:t>
      </w:r>
      <w:r w:rsidR="00D322C8" w:rsidRPr="00337F32">
        <w:rPr>
          <w:rFonts w:eastAsia="Calibri"/>
          <w:color w:val="000000"/>
        </w:rPr>
        <w:t>online education facilities. The CSWE accepts that the lists for social wo</w:t>
      </w:r>
      <w:r w:rsidR="00C82AA2">
        <w:rPr>
          <w:rFonts w:eastAsia="Calibri"/>
          <w:color w:val="000000"/>
        </w:rPr>
        <w:t>rk programs cannot be exhausted</w:t>
      </w:r>
      <w:r w:rsidRPr="00337F32">
        <w:rPr>
          <w:rFonts w:eastAsia="Calibri"/>
          <w:color w:val="000000"/>
        </w:rPr>
        <w:t xml:space="preserve"> </w:t>
      </w:r>
      <w:r w:rsidR="00091AAC" w:rsidRPr="00337F32">
        <w:rPr>
          <w:rFonts w:eastAsia="Calibri"/>
          <w:color w:val="000000"/>
        </w:rPr>
        <w:t>(</w:t>
      </w:r>
      <w:proofErr w:type="spellStart"/>
      <w:r w:rsidR="007D59FA" w:rsidRPr="00337F32">
        <w:rPr>
          <w:color w:val="000000"/>
        </w:rPr>
        <w:t>Benneworth</w:t>
      </w:r>
      <w:proofErr w:type="spellEnd"/>
      <w:r w:rsidR="007D59FA" w:rsidRPr="00337F32">
        <w:rPr>
          <w:color w:val="000000"/>
        </w:rPr>
        <w:t>, &amp; Jones, 2012).</w:t>
      </w:r>
      <w:r w:rsidR="00091AAC" w:rsidRPr="00337F32">
        <w:rPr>
          <w:color w:val="000000"/>
        </w:rPr>
        <w:t> </w:t>
      </w:r>
      <w:r w:rsidR="00D322C8" w:rsidRPr="00337F32">
        <w:rPr>
          <w:color w:val="000000"/>
        </w:rPr>
        <w:t xml:space="preserve">Research demonstrates that by late 2012 there were about bachelor of social work (BSW) and more than 20 masters of social work (MSW) programs recorded to provide adequate distance learning options. </w:t>
      </w:r>
      <w:r w:rsidR="00091AAC" w:rsidRPr="00337F32">
        <w:rPr>
          <w:color w:val="000000"/>
        </w:rPr>
        <w:t>Growing social problems, such as poverty, urbanization, and slum congestion, brought self-help groups and organizations together to address them. Eventually, petitions to have social education formalized were presented to various government organs on the grounds of its importance. During the final years of the 19</w:t>
      </w:r>
      <w:r w:rsidR="00091AAC" w:rsidRPr="00337F32">
        <w:rPr>
          <w:color w:val="000000"/>
          <w:vertAlign w:val="superscript"/>
        </w:rPr>
        <w:t>th</w:t>
      </w:r>
      <w:r w:rsidR="00091AAC" w:rsidRPr="00337F32">
        <w:rPr>
          <w:color w:val="000000"/>
        </w:rPr>
        <w:t xml:space="preserve"> century, these programs were accepted in different institutions of higher learning (</w:t>
      </w:r>
      <w:r w:rsidR="00091AAC" w:rsidRPr="00337F32">
        <w:rPr>
          <w:color w:val="000000"/>
          <w:highlight w:val="white"/>
        </w:rPr>
        <w:t>Greene, 2017).</w:t>
      </w:r>
      <w:r w:rsidR="00091AAC" w:rsidRPr="00337F32">
        <w:rPr>
          <w:color w:val="000000"/>
        </w:rPr>
        <w:t xml:space="preserve"> The first notable initiative was the collaboration between The New York College of Science and Columbia University, where they </w:t>
      </w:r>
      <w:r w:rsidR="00091AAC" w:rsidRPr="00337F32">
        <w:rPr>
          <w:color w:val="000000"/>
        </w:rPr>
        <w:lastRenderedPageBreak/>
        <w:t>offered the first class on social work. Later, in 1904, in Boston, Simmons College joined with Harvard University and established the Boston School of Social Workers. Simmons was the first college to train social workers. By 1908, The Chicago School of Civics and Philanthropy was offering a full course on social work education. This earned it the name University of Chicago School of Social Service Administration (</w:t>
      </w:r>
      <w:r w:rsidR="00091AAC" w:rsidRPr="00337F32">
        <w:rPr>
          <w:color w:val="000000"/>
          <w:highlight w:val="white"/>
        </w:rPr>
        <w:t>Knott &amp; Scragg, 2016)</w:t>
      </w:r>
      <w:r w:rsidR="00091AAC" w:rsidRPr="00337F32">
        <w:rPr>
          <w:color w:val="000000"/>
        </w:rPr>
        <w:t>.</w:t>
      </w:r>
    </w:p>
    <w:p w14:paraId="028BD444" w14:textId="77777777" w:rsidR="00191A8C" w:rsidRPr="00337F32" w:rsidRDefault="0074585A" w:rsidP="00337F32">
      <w:pPr>
        <w:pBdr>
          <w:top w:val="nil"/>
          <w:left w:val="nil"/>
          <w:bottom w:val="nil"/>
          <w:right w:val="nil"/>
          <w:between w:val="nil"/>
        </w:pBdr>
        <w:spacing w:after="160" w:line="480" w:lineRule="auto"/>
        <w:ind w:firstLine="720"/>
        <w:rPr>
          <w:color w:val="000000"/>
        </w:rPr>
      </w:pPr>
      <w:r w:rsidRPr="00337F32">
        <w:rPr>
          <w:color w:val="000000"/>
        </w:rPr>
        <w:t xml:space="preserve">There was a brief uncertainty in 1915 when Dr. Abraham Flexner at The National Conference of Charities and Corrections argued that social work could not be described as a profession due to is lack of specification in terms of knowledge, </w:t>
      </w:r>
      <w:r w:rsidR="00201D54" w:rsidRPr="00337F32">
        <w:rPr>
          <w:color w:val="000000"/>
        </w:rPr>
        <w:t>skills, and</w:t>
      </w:r>
      <w:r w:rsidRPr="00337F32">
        <w:rPr>
          <w:color w:val="000000"/>
        </w:rPr>
        <w:t xml:space="preserve"> practice in handling challenges affecting humanity. This led to professionalizing of this discipline through concentration on scientific methods as well as casework. In 1918, the American Association of Hospital Workers was launched as a way of improving the opportunities for formal education in the field of social work. In 1919, The American Association of Schools of Social Work (AASSW) was established as the Association of Training schools for Professional Social Workers. This aimed at establishing a scientific base for handling challenging behaviors and patients who experienced mental dysfunction. In 1932, AASSW wrote the procedures for accrediting social workers as an affiliate of the already existing America Association of Psychiatric Social Workers (AAPSW) and the American Association of Medical Social Workers (AAMSW) (</w:t>
      </w:r>
      <w:r w:rsidRPr="00337F32">
        <w:rPr>
          <w:color w:val="000000"/>
          <w:highlight w:val="white"/>
        </w:rPr>
        <w:t>Ramsay, 1988</w:t>
      </w:r>
      <w:r w:rsidRPr="00337F32">
        <w:rPr>
          <w:color w:val="000000"/>
        </w:rPr>
        <w:t>). In 1937, the National Association of Schools of Social Administration (NASA) was formed with the aim of controlling the membership in social work education programs in institutions of higher learning. They called for a general approach to forming and executing social work education.</w:t>
      </w:r>
    </w:p>
    <w:p w14:paraId="495AE7CE" w14:textId="77777777" w:rsidR="00191A8C" w:rsidRPr="00337F32" w:rsidRDefault="0074585A" w:rsidP="00337F32">
      <w:pPr>
        <w:pBdr>
          <w:top w:val="nil"/>
          <w:left w:val="nil"/>
          <w:bottom w:val="nil"/>
          <w:right w:val="nil"/>
          <w:between w:val="nil"/>
        </w:pBdr>
        <w:spacing w:after="160" w:line="480" w:lineRule="auto"/>
        <w:ind w:firstLine="720"/>
        <w:rPr>
          <w:color w:val="000000"/>
        </w:rPr>
      </w:pPr>
      <w:r w:rsidRPr="00337F32">
        <w:rPr>
          <w:color w:val="000000"/>
        </w:rPr>
        <w:t>NASSA and AASSW joined with other local and regional associations to form the National Council on Social Work Education in 1946. In the wake of the 2</w:t>
      </w:r>
      <w:r w:rsidRPr="00337F32">
        <w:rPr>
          <w:color w:val="000000"/>
          <w:vertAlign w:val="superscript"/>
        </w:rPr>
        <w:t>nd</w:t>
      </w:r>
      <w:r w:rsidRPr="00337F32">
        <w:rPr>
          <w:color w:val="000000"/>
        </w:rPr>
        <w:t xml:space="preserve"> World War, the need </w:t>
      </w:r>
      <w:r w:rsidRPr="00337F32">
        <w:rPr>
          <w:color w:val="000000"/>
        </w:rPr>
        <w:lastRenderedPageBreak/>
        <w:t xml:space="preserve">for people with social work skills increased due to the high number of humanitarian needs, especially in handling war veterans. A task force was formed and recommended an umbrella association to deal with accreditation of social work education programs and practice. As a result, NASA and AASSW were disbanded in favor of the establishment of the Council on Social Work Education (CSWE) at the beginning of 1952 (Kendall, 2002). Its main aim was to develop comprehensive social education programs to address the needs of the United States as well as its territories and Canada.  </w:t>
      </w:r>
    </w:p>
    <w:p w14:paraId="3F7B9F08" w14:textId="77777777" w:rsidR="0017673B" w:rsidRPr="00C82AA2" w:rsidRDefault="0074585A" w:rsidP="00337F32">
      <w:pPr>
        <w:spacing w:line="480" w:lineRule="auto"/>
        <w:rPr>
          <w:color w:val="000000"/>
        </w:rPr>
      </w:pPr>
      <w:r>
        <w:rPr>
          <w:color w:val="000000"/>
        </w:rPr>
        <w:tab/>
      </w:r>
      <w:r w:rsidR="00091AAC" w:rsidRPr="00337F32">
        <w:rPr>
          <w:color w:val="000000"/>
        </w:rPr>
        <w:t>The 60s saw an increase in social work after a 1964 declaration of the fight against poverty by President Johnson</w:t>
      </w:r>
      <w:r w:rsidR="00091AAC" w:rsidRPr="00337F32">
        <w:rPr>
          <w:rFonts w:eastAsia="Calibri"/>
          <w:color w:val="000000"/>
        </w:rPr>
        <w:t xml:space="preserve"> </w:t>
      </w:r>
      <w:r w:rsidR="007D59FA" w:rsidRPr="00337F32">
        <w:rPr>
          <w:rFonts w:eastAsia="Calibri"/>
          <w:color w:val="000000"/>
        </w:rPr>
        <w:t>(</w:t>
      </w:r>
      <w:proofErr w:type="spellStart"/>
      <w:r>
        <w:rPr>
          <w:color w:val="000000"/>
        </w:rPr>
        <w:t>Benneworth</w:t>
      </w:r>
      <w:proofErr w:type="spellEnd"/>
      <w:r w:rsidR="007D59FA" w:rsidRPr="00337F32">
        <w:rPr>
          <w:color w:val="000000"/>
        </w:rPr>
        <w:t xml:space="preserve"> &amp; Jones, 2012).</w:t>
      </w:r>
      <w:r w:rsidR="00201D54" w:rsidRPr="00337F32">
        <w:rPr>
          <w:color w:val="000000"/>
        </w:rPr>
        <w:t xml:space="preserve"> The</w:t>
      </w:r>
      <w:r w:rsidR="00091AAC" w:rsidRPr="00337F32">
        <w:rPr>
          <w:color w:val="000000"/>
        </w:rPr>
        <w:t xml:space="preserve"> government recognized poverty as a social problem. Several measures such as Medicare, Department of Housing and Urban Development, the Economic Opportunity Act, Medicaid, the Older Americans Act, and the Office of Economic Opportunity were put in place to address the situation (Kendall, 2002). The 70s ushered in a new era in social work with an influx of social work education programs. During this period the nation experienced social unrest, which was attributed to a lack of proper reforms in social wor</w:t>
      </w:r>
      <w:r w:rsidRPr="00337F32">
        <w:rPr>
          <w:color w:val="000000"/>
        </w:rPr>
        <w:t>k (</w:t>
      </w:r>
      <w:r w:rsidRPr="00337F32">
        <w:t>Moore et al., 2015</w:t>
      </w:r>
      <w:r w:rsidRPr="00337F32">
        <w:rPr>
          <w:color w:val="000000"/>
        </w:rPr>
        <w:t>)</w:t>
      </w:r>
      <w:r>
        <w:rPr>
          <w:color w:val="000000"/>
        </w:rPr>
        <w:t xml:space="preserve">. </w:t>
      </w:r>
      <w:r w:rsidR="00091AAC" w:rsidRPr="00337F32">
        <w:rPr>
          <w:color w:val="000000"/>
        </w:rPr>
        <w:t xml:space="preserve">The situation seemed to stagnate reforms and steps that had earlier been made. During this decade the Bachelor of Social Work (BSW) was introduced. The content was synchronized with the needs of society. This decade also experienced an increase in privatization of practices in the field of social work. </w:t>
      </w:r>
    </w:p>
    <w:p w14:paraId="0490D48B" w14:textId="77777777" w:rsidR="00191A8C" w:rsidRPr="00337F32" w:rsidRDefault="0074585A" w:rsidP="00337F32">
      <w:pPr>
        <w:pBdr>
          <w:top w:val="nil"/>
          <w:left w:val="nil"/>
          <w:bottom w:val="nil"/>
          <w:right w:val="nil"/>
          <w:between w:val="nil"/>
        </w:pBdr>
        <w:spacing w:after="160" w:line="480" w:lineRule="auto"/>
        <w:ind w:firstLine="720"/>
        <w:rPr>
          <w:b/>
          <w:color w:val="000000"/>
        </w:rPr>
      </w:pPr>
      <w:r w:rsidRPr="00337F32">
        <w:rPr>
          <w:color w:val="000000"/>
        </w:rPr>
        <w:t>During the last decade of the 20</w:t>
      </w:r>
      <w:r w:rsidRPr="00337F32">
        <w:rPr>
          <w:color w:val="000000"/>
          <w:vertAlign w:val="superscript"/>
        </w:rPr>
        <w:t>th</w:t>
      </w:r>
      <w:r w:rsidRPr="00337F32">
        <w:rPr>
          <w:color w:val="000000"/>
        </w:rPr>
        <w:t xml:space="preserve"> century, the government has engaged non-governmental organizations and private entities in contributing to social welfare </w:t>
      </w:r>
      <w:r w:rsidR="00201D54" w:rsidRPr="00337F32">
        <w:rPr>
          <w:color w:val="000000"/>
        </w:rPr>
        <w:t>programs. The</w:t>
      </w:r>
      <w:r w:rsidRPr="00337F32">
        <w:rPr>
          <w:color w:val="000000"/>
        </w:rPr>
        <w:t xml:space="preserve"> controversial 1996 welfare reform bill, which provided for temporary aid to needy families, was approved. More funds were </w:t>
      </w:r>
      <w:r w:rsidR="00201D54" w:rsidRPr="00337F32">
        <w:rPr>
          <w:color w:val="000000"/>
        </w:rPr>
        <w:t>available to</w:t>
      </w:r>
      <w:r w:rsidRPr="00337F32">
        <w:rPr>
          <w:color w:val="000000"/>
        </w:rPr>
        <w:t xml:space="preserve"> schools providing social work education programs, especially those concentrating on areas of mental health, child welfare, domestic violence and </w:t>
      </w:r>
      <w:r w:rsidRPr="00337F32">
        <w:rPr>
          <w:color w:val="000000"/>
        </w:rPr>
        <w:lastRenderedPageBreak/>
        <w:t>aging. The bill also set conditions for assistance to families in need. The millennium marked an increased in the number of students taking social work education programs</w:t>
      </w:r>
      <w:r w:rsidR="0017673B" w:rsidRPr="00337F32">
        <w:rPr>
          <w:rFonts w:eastAsia="Calibri"/>
          <w:color w:val="000000"/>
        </w:rPr>
        <w:t>.</w:t>
      </w:r>
      <w:r w:rsidRPr="00337F32">
        <w:rPr>
          <w:color w:val="000000"/>
        </w:rPr>
        <w:t xml:space="preserve"> This field has been diversified to cover large areas based on specific needs. Bills have been passed to adjust to the societal needs in this field. With the invention of technology, social work education programs have not been left behind. Several programs are offered through online platforms as well as practice (Turner, 2017).  </w:t>
      </w:r>
    </w:p>
    <w:p w14:paraId="43369BC8" w14:textId="77777777" w:rsidR="00191A8C" w:rsidRPr="00337F32" w:rsidRDefault="0074585A" w:rsidP="00337F32">
      <w:pPr>
        <w:pBdr>
          <w:top w:val="nil"/>
          <w:left w:val="nil"/>
          <w:bottom w:val="nil"/>
          <w:right w:val="nil"/>
          <w:between w:val="nil"/>
        </w:pBdr>
        <w:spacing w:after="160" w:line="480" w:lineRule="auto"/>
        <w:ind w:firstLine="720"/>
        <w:rPr>
          <w:color w:val="000000"/>
        </w:rPr>
      </w:pPr>
      <w:r w:rsidRPr="00337F32">
        <w:rPr>
          <w:color w:val="000000"/>
        </w:rPr>
        <w:t>There have been many changes in social work education since teaching is no longer traditional. The Internet of Things (IoT) has dramatically modified the learning process by introducing e-learning programs. The online social work education journey started at Florida State University in 2002, where they offered the first MSW program through distance learning education</w:t>
      </w:r>
      <w:r w:rsidR="0017673B" w:rsidRPr="00337F32">
        <w:rPr>
          <w:color w:val="000000"/>
        </w:rPr>
        <w:t>.</w:t>
      </w:r>
    </w:p>
    <w:p w14:paraId="210325D8" w14:textId="77777777" w:rsidR="00191A8C" w:rsidRPr="00337F32" w:rsidRDefault="0074585A" w:rsidP="00337F32">
      <w:pPr>
        <w:keepNext/>
        <w:keepLines/>
        <w:pBdr>
          <w:top w:val="nil"/>
          <w:left w:val="nil"/>
          <w:bottom w:val="nil"/>
          <w:right w:val="nil"/>
          <w:between w:val="nil"/>
        </w:pBdr>
        <w:spacing w:before="240" w:line="480" w:lineRule="auto"/>
        <w:rPr>
          <w:b/>
          <w:color w:val="000000"/>
        </w:rPr>
      </w:pPr>
      <w:r w:rsidRPr="00337F32">
        <w:rPr>
          <w:b/>
          <w:color w:val="000000"/>
        </w:rPr>
        <w:t>The Relevance of Social Work</w:t>
      </w:r>
    </w:p>
    <w:p w14:paraId="10CF8F50" w14:textId="77777777" w:rsidR="00500E0C" w:rsidRPr="00337F32" w:rsidRDefault="0074585A" w:rsidP="00337F32">
      <w:pPr>
        <w:spacing w:line="480" w:lineRule="auto"/>
        <w:ind w:firstLine="720"/>
      </w:pPr>
      <w:r w:rsidRPr="00337F32">
        <w:t>Social work programs have undisputable relevance in providing degrees online, including developing of a huge enrolment catchment area, hence giving a golden opportunity to students in remote locations like the rural sections of the states and entry into social work education (Sun &amp; Rueda, 2012). Moreover, social work is relevant in the modern world as it allows students facing high mobility risks such as the spouse who has a family to manage and active duty military men and women to get high-quality education.</w:t>
      </w:r>
    </w:p>
    <w:p w14:paraId="05B99A40" w14:textId="77777777" w:rsidR="00500E0C" w:rsidRPr="00C82AA2" w:rsidRDefault="0074585A" w:rsidP="00C82AA2">
      <w:pPr>
        <w:spacing w:line="480" w:lineRule="auto"/>
        <w:ind w:firstLine="720"/>
      </w:pPr>
      <w:r w:rsidRPr="00337F32">
        <w:t>Furthermore, the students have the opportunity to customize their education programs by enrolling for online programs that offer students’ specialized curriculum regardless of the physical location where l</w:t>
      </w:r>
      <w:r w:rsidR="00C82AA2">
        <w:t xml:space="preserve">earning is taking place. Moore </w:t>
      </w:r>
      <w:r w:rsidRPr="00337F32">
        <w:t>(2013) report</w:t>
      </w:r>
      <w:r w:rsidR="00C82AA2">
        <w:t>s</w:t>
      </w:r>
      <w:r w:rsidRPr="00337F32">
        <w:t xml:space="preserve"> that social work education is relevant because it allows students who have the desire to work on full-time basis or have full-time duties of caregiving to build a strong and flexible learning experience. Online social </w:t>
      </w:r>
      <w:r w:rsidRPr="00337F32">
        <w:lastRenderedPageBreak/>
        <w:t xml:space="preserve">education provides access to different diverse groups and populations that make it possible to enrich the virtual classroom. </w:t>
      </w:r>
      <w:r w:rsidR="00C82AA2">
        <w:rPr>
          <w:color w:val="000000"/>
          <w:highlight w:val="white"/>
        </w:rPr>
        <w:t>Turner</w:t>
      </w:r>
      <w:r w:rsidRPr="00337F32">
        <w:rPr>
          <w:color w:val="000000"/>
          <w:highlight w:val="white"/>
        </w:rPr>
        <w:t xml:space="preserve"> (2017)</w:t>
      </w:r>
      <w:r w:rsidRPr="00337F32">
        <w:rPr>
          <w:color w:val="000000"/>
        </w:rPr>
        <w:t xml:space="preserve"> posits that </w:t>
      </w:r>
      <w:r w:rsidRPr="00337F32">
        <w:t xml:space="preserve">social work education provides a huge pool of learners which in turn leads to growth in tuition dollars for the university and the social work unit. The tuition dollars that the pools of students pay promotes backfills for cuts in institutional budgets, higher discretionary money that can be used for devolving institutional infrastructure or for advancing programs. According to </w:t>
      </w:r>
      <w:r w:rsidRPr="00337F32">
        <w:rPr>
          <w:color w:val="222222"/>
          <w:shd w:val="clear" w:color="auto" w:fill="FFFFFF"/>
        </w:rPr>
        <w:t>Boling</w:t>
      </w:r>
      <w:r w:rsidR="00C82AA2">
        <w:t xml:space="preserve"> et al.</w:t>
      </w:r>
      <w:r w:rsidRPr="00337F32">
        <w:t xml:space="preserve"> (</w:t>
      </w:r>
      <w:r w:rsidRPr="00337F32">
        <w:rPr>
          <w:color w:val="222222"/>
          <w:shd w:val="clear" w:color="auto" w:fill="FFFFFF"/>
        </w:rPr>
        <w:t>2012</w:t>
      </w:r>
      <w:r w:rsidRPr="00337F32">
        <w:t>)</w:t>
      </w:r>
      <w:r w:rsidR="00C82AA2">
        <w:t>,</w:t>
      </w:r>
      <w:r w:rsidRPr="00337F32">
        <w:t xml:space="preserve"> online social work education remains to be a relevant choice for institutions because it enhances efficient use of physical position of the campus. </w:t>
      </w:r>
    </w:p>
    <w:p w14:paraId="3C5F46D7" w14:textId="77777777" w:rsidR="00191A8C" w:rsidRPr="00337F32" w:rsidRDefault="0074585A" w:rsidP="00337F32">
      <w:pPr>
        <w:pBdr>
          <w:top w:val="nil"/>
          <w:left w:val="nil"/>
          <w:bottom w:val="nil"/>
          <w:right w:val="nil"/>
          <w:between w:val="nil"/>
        </w:pBdr>
        <w:spacing w:after="160" w:line="480" w:lineRule="auto"/>
        <w:rPr>
          <w:b/>
          <w:color w:val="000000"/>
        </w:rPr>
      </w:pPr>
      <w:r w:rsidRPr="00337F32">
        <w:rPr>
          <w:b/>
          <w:color w:val="000000"/>
        </w:rPr>
        <w:t>Purpose of the Study</w:t>
      </w:r>
    </w:p>
    <w:p w14:paraId="2E2D8BC9" w14:textId="77777777" w:rsidR="00191A8C" w:rsidRPr="00337F32" w:rsidRDefault="0074585A" w:rsidP="00337F32">
      <w:pPr>
        <w:pBdr>
          <w:top w:val="nil"/>
          <w:left w:val="nil"/>
          <w:bottom w:val="nil"/>
          <w:right w:val="nil"/>
          <w:between w:val="nil"/>
        </w:pBdr>
        <w:spacing w:after="160" w:line="480" w:lineRule="auto"/>
        <w:ind w:firstLine="720"/>
        <w:rPr>
          <w:color w:val="000000"/>
        </w:rPr>
      </w:pPr>
      <w:r w:rsidRPr="00337F32">
        <w:rPr>
          <w:color w:val="000000"/>
        </w:rPr>
        <w:t xml:space="preserve">This study focuses on the online student in the Master of Social </w:t>
      </w:r>
      <w:r w:rsidR="00500E0C" w:rsidRPr="00337F32">
        <w:rPr>
          <w:color w:val="000000"/>
        </w:rPr>
        <w:t>Work (</w:t>
      </w:r>
      <w:r w:rsidRPr="00337F32">
        <w:rPr>
          <w:color w:val="000000"/>
        </w:rPr>
        <w:t>MSW) program. It specifically addresses the questions of whether the online study fosters a sense of belonging and inclusion.  A sense of belonging is the general feeling of confidence that social workers normally have while recognizing that they are in social work profession. Through the sense of belonging, social workers are affirmed by the role they play in a community, helping solve some problems that are identified in the community (</w:t>
      </w:r>
      <w:r w:rsidRPr="00337F32">
        <w:rPr>
          <w:color w:val="000000"/>
          <w:highlight w:val="white"/>
        </w:rPr>
        <w:t>Rubin &amp; Babbie, 2016)</w:t>
      </w:r>
      <w:r w:rsidRPr="00337F32">
        <w:rPr>
          <w:color w:val="000000"/>
        </w:rPr>
        <w:t xml:space="preserve">. The positive attitude among social workers, therefore, enables them to be easily </w:t>
      </w:r>
      <w:r w:rsidR="00500E0C" w:rsidRPr="00337F32">
        <w:rPr>
          <w:color w:val="000000"/>
        </w:rPr>
        <w:t>approachable by</w:t>
      </w:r>
      <w:r w:rsidRPr="00337F32">
        <w:rPr>
          <w:color w:val="000000"/>
        </w:rPr>
        <w:t xml:space="preserve"> members of the communities that they serve. </w:t>
      </w:r>
    </w:p>
    <w:p w14:paraId="24586428" w14:textId="77777777" w:rsidR="00191A8C" w:rsidRPr="00337F32" w:rsidRDefault="0074585A" w:rsidP="00C82AA2">
      <w:pPr>
        <w:pBdr>
          <w:top w:val="nil"/>
          <w:left w:val="nil"/>
          <w:bottom w:val="nil"/>
          <w:right w:val="nil"/>
          <w:between w:val="nil"/>
        </w:pBdr>
        <w:spacing w:after="160" w:line="480" w:lineRule="auto"/>
        <w:ind w:firstLine="720"/>
        <w:rPr>
          <w:color w:val="000000"/>
        </w:rPr>
      </w:pPr>
      <w:r w:rsidRPr="00337F32">
        <w:rPr>
          <w:color w:val="000000"/>
        </w:rPr>
        <w:t xml:space="preserve"> Although this study tar</w:t>
      </w:r>
      <w:r w:rsidR="00C82AA2">
        <w:rPr>
          <w:color w:val="000000"/>
        </w:rPr>
        <w:t>gets online MSW degree programs</w:t>
      </w:r>
      <w:r w:rsidRPr="00337F32">
        <w:rPr>
          <w:color w:val="000000"/>
        </w:rPr>
        <w:t xml:space="preserve"> and how social workers evaluate the effectiveness and </w:t>
      </w:r>
      <w:r w:rsidR="00C82AA2">
        <w:rPr>
          <w:color w:val="000000"/>
        </w:rPr>
        <w:t xml:space="preserve">success of online MSW programs </w:t>
      </w:r>
      <w:r w:rsidRPr="00337F32">
        <w:rPr>
          <w:color w:val="000000"/>
        </w:rPr>
        <w:t xml:space="preserve">the findings will likely have implications for online graduate study in </w:t>
      </w:r>
      <w:r w:rsidR="00201D54" w:rsidRPr="00337F32">
        <w:rPr>
          <w:color w:val="000000"/>
        </w:rPr>
        <w:t>general. These</w:t>
      </w:r>
      <w:r w:rsidRPr="00337F32">
        <w:rPr>
          <w:color w:val="000000"/>
        </w:rPr>
        <w:t xml:space="preserve"> questions will be addressed:</w:t>
      </w:r>
    </w:p>
    <w:p w14:paraId="6E07069B" w14:textId="77777777" w:rsidR="00191A8C" w:rsidRPr="00337F32" w:rsidRDefault="0074585A" w:rsidP="00337F32">
      <w:pPr>
        <w:pBdr>
          <w:top w:val="nil"/>
          <w:left w:val="nil"/>
          <w:bottom w:val="nil"/>
          <w:right w:val="nil"/>
          <w:between w:val="nil"/>
        </w:pBdr>
        <w:spacing w:line="480" w:lineRule="auto"/>
        <w:ind w:firstLine="720"/>
        <w:rPr>
          <w:color w:val="000000"/>
        </w:rPr>
      </w:pPr>
      <w:r w:rsidRPr="00337F32">
        <w:rPr>
          <w:color w:val="000000"/>
        </w:rPr>
        <w:t xml:space="preserve">There some challenges that online social education programs may experience. These challenges include passive students since most education is self-directed. Therefore, to ensure that online students still have a sense of belonging in the MSW program is to make certain that </w:t>
      </w:r>
      <w:r w:rsidRPr="00337F32">
        <w:rPr>
          <w:color w:val="000000"/>
        </w:rPr>
        <w:lastRenderedPageBreak/>
        <w:t xml:space="preserve">there is quality, breadth, and depth of learning </w:t>
      </w:r>
      <w:r w:rsidRPr="00337F32">
        <w:rPr>
          <w:color w:val="000000"/>
          <w:highlight w:val="white"/>
        </w:rPr>
        <w:t>(Hockridge, 2013)</w:t>
      </w:r>
      <w:r w:rsidRPr="00337F32">
        <w:rPr>
          <w:color w:val="000000"/>
        </w:rPr>
        <w:t>. There is also the instruction strategy, which if deemed poor, may result in a low sense of belonging among the online social work students, as they feel the level of education is inadequate</w:t>
      </w:r>
      <w:r w:rsidRPr="00337F32">
        <w:rPr>
          <w:color w:val="000000"/>
          <w:highlight w:val="white"/>
        </w:rPr>
        <w:t xml:space="preserve"> (Hockridge, 2013)</w:t>
      </w:r>
      <w:r w:rsidRPr="00337F32">
        <w:rPr>
          <w:color w:val="000000"/>
        </w:rPr>
        <w:t>.</w:t>
      </w:r>
    </w:p>
    <w:p w14:paraId="1E954B5E" w14:textId="77777777" w:rsidR="00191A8C" w:rsidRPr="00337F32" w:rsidRDefault="0074585A" w:rsidP="00337F32">
      <w:pPr>
        <w:pBdr>
          <w:top w:val="nil"/>
          <w:left w:val="nil"/>
          <w:bottom w:val="nil"/>
          <w:right w:val="nil"/>
          <w:between w:val="nil"/>
        </w:pBdr>
        <w:spacing w:line="480" w:lineRule="auto"/>
        <w:ind w:firstLine="720"/>
        <w:rPr>
          <w:color w:val="000000"/>
        </w:rPr>
      </w:pPr>
      <w:r w:rsidRPr="00337F32">
        <w:rPr>
          <w:color w:val="000000"/>
        </w:rPr>
        <w:t>A sense of belonging within online programs is deemed important for making social workers easily identify with their profession. The sense of belonging normally makes such people establish the specific ways in which they might be of benefit to the profession (</w:t>
      </w:r>
      <w:proofErr w:type="spellStart"/>
      <w:r w:rsidRPr="00337F32">
        <w:rPr>
          <w:color w:val="000000"/>
        </w:rPr>
        <w:t>Holosko</w:t>
      </w:r>
      <w:proofErr w:type="spellEnd"/>
      <w:r w:rsidRPr="00337F32">
        <w:rPr>
          <w:color w:val="000000"/>
        </w:rPr>
        <w:t xml:space="preserve">, 2015). Such individuals also seek to establish appropriate ways in which they might uplift one another. </w:t>
      </w:r>
    </w:p>
    <w:p w14:paraId="60790DB8" w14:textId="77777777" w:rsidR="00191A8C" w:rsidRPr="00337F32" w:rsidRDefault="0074585A" w:rsidP="00337F32">
      <w:pPr>
        <w:keepNext/>
        <w:keepLines/>
        <w:pBdr>
          <w:top w:val="nil"/>
          <w:left w:val="nil"/>
          <w:bottom w:val="nil"/>
          <w:right w:val="nil"/>
          <w:between w:val="nil"/>
        </w:pBdr>
        <w:spacing w:before="240" w:line="480" w:lineRule="auto"/>
        <w:jc w:val="center"/>
        <w:rPr>
          <w:b/>
          <w:color w:val="000000"/>
        </w:rPr>
      </w:pPr>
      <w:r w:rsidRPr="00337F32">
        <w:rPr>
          <w:b/>
          <w:color w:val="000000"/>
        </w:rPr>
        <w:t>Theoretical Framework</w:t>
      </w:r>
    </w:p>
    <w:p w14:paraId="1F102B01" w14:textId="77777777" w:rsidR="00191A8C" w:rsidRPr="00337F32" w:rsidRDefault="0074585A" w:rsidP="00337F32">
      <w:pPr>
        <w:pBdr>
          <w:top w:val="nil"/>
          <w:left w:val="nil"/>
          <w:bottom w:val="nil"/>
          <w:right w:val="nil"/>
          <w:between w:val="nil"/>
        </w:pBdr>
        <w:spacing w:line="480" w:lineRule="auto"/>
        <w:ind w:firstLine="720"/>
        <w:rPr>
          <w:color w:val="000000"/>
        </w:rPr>
      </w:pPr>
      <w:r w:rsidRPr="00337F32">
        <w:rPr>
          <w:color w:val="000000"/>
        </w:rPr>
        <w:t xml:space="preserve">Various theories are applicable with regard to social work education. They include the adult learning theory of andragogy, Kolb's experiential learning theory, and the social exchange </w:t>
      </w:r>
      <w:r w:rsidR="00201D54" w:rsidRPr="00337F32">
        <w:rPr>
          <w:color w:val="000000"/>
        </w:rPr>
        <w:t>theory.</w:t>
      </w:r>
    </w:p>
    <w:p w14:paraId="4A4E9310" w14:textId="77777777" w:rsidR="00191A8C" w:rsidRPr="00337F32" w:rsidRDefault="0074585A" w:rsidP="00337F32">
      <w:pPr>
        <w:pStyle w:val="Heading2"/>
        <w:spacing w:line="480" w:lineRule="auto"/>
        <w:rPr>
          <w:rFonts w:ascii="Times New Roman" w:eastAsia="Times New Roman" w:hAnsi="Times New Roman" w:cs="Times New Roman"/>
          <w:b/>
          <w:color w:val="000000"/>
          <w:sz w:val="24"/>
          <w:szCs w:val="24"/>
        </w:rPr>
      </w:pPr>
      <w:r w:rsidRPr="00337F32">
        <w:rPr>
          <w:rFonts w:ascii="Times New Roman" w:eastAsia="Times New Roman" w:hAnsi="Times New Roman" w:cs="Times New Roman"/>
          <w:b/>
          <w:color w:val="000000"/>
          <w:sz w:val="24"/>
          <w:szCs w:val="24"/>
        </w:rPr>
        <w:t>The Adult Learning Theory of Andragogy</w:t>
      </w:r>
    </w:p>
    <w:p w14:paraId="436CB483" w14:textId="77777777" w:rsidR="00191A8C" w:rsidRPr="00337F32" w:rsidRDefault="0074585A" w:rsidP="00337F32">
      <w:pPr>
        <w:pBdr>
          <w:top w:val="nil"/>
          <w:left w:val="nil"/>
          <w:bottom w:val="nil"/>
          <w:right w:val="nil"/>
          <w:between w:val="nil"/>
        </w:pBdr>
        <w:spacing w:line="480" w:lineRule="auto"/>
        <w:ind w:firstLine="720"/>
        <w:rPr>
          <w:color w:val="000000"/>
        </w:rPr>
      </w:pPr>
      <w:r w:rsidRPr="00337F32">
        <w:rPr>
          <w:color w:val="000000"/>
        </w:rPr>
        <w:t>The adult learning theory of andragogy was developed by Malcolm Shepherd Knowles. The theory applies five assumptions used in adult learning (</w:t>
      </w:r>
      <w:proofErr w:type="spellStart"/>
      <w:r w:rsidRPr="00337F32">
        <w:rPr>
          <w:color w:val="000000"/>
          <w:highlight w:val="white"/>
        </w:rPr>
        <w:t>Pyles</w:t>
      </w:r>
      <w:proofErr w:type="spellEnd"/>
      <w:r w:rsidRPr="00337F32">
        <w:rPr>
          <w:color w:val="000000"/>
          <w:highlight w:val="white"/>
        </w:rPr>
        <w:t xml:space="preserve"> &amp; Adam, 2015</w:t>
      </w:r>
      <w:r w:rsidR="00201D54" w:rsidRPr="00337F32">
        <w:rPr>
          <w:color w:val="000000"/>
          <w:highlight w:val="white"/>
        </w:rPr>
        <w:t>).</w:t>
      </w:r>
      <w:r w:rsidR="00201D54" w:rsidRPr="00337F32">
        <w:rPr>
          <w:color w:val="000000"/>
        </w:rPr>
        <w:t xml:space="preserve"> One</w:t>
      </w:r>
      <w:r w:rsidRPr="00337F32">
        <w:rPr>
          <w:color w:val="000000"/>
        </w:rPr>
        <w:t xml:space="preserve"> of the assumptions of this theory </w:t>
      </w:r>
      <w:r w:rsidR="00201D54" w:rsidRPr="00337F32">
        <w:rPr>
          <w:color w:val="000000"/>
        </w:rPr>
        <w:t>is self</w:t>
      </w:r>
      <w:r w:rsidRPr="00337F32">
        <w:rPr>
          <w:color w:val="000000"/>
        </w:rPr>
        <w:t>-concept. Self-concept relates to the idea that as a human being grows, he develops from being a self-independent personality to one who is self-directed (</w:t>
      </w:r>
      <w:r w:rsidR="00201D54" w:rsidRPr="00337F32">
        <w:rPr>
          <w:color w:val="222222"/>
          <w:shd w:val="clear" w:color="auto" w:fill="FFFFFF"/>
        </w:rPr>
        <w:t>Power, 2013</w:t>
      </w:r>
      <w:r w:rsidRPr="00337F32">
        <w:rPr>
          <w:color w:val="000000"/>
        </w:rPr>
        <w:t xml:space="preserve">). Therefore, through social work education, a person becomes more oriented to identify the specific problems within the community. </w:t>
      </w:r>
    </w:p>
    <w:p w14:paraId="3C55EE6A" w14:textId="77777777" w:rsidR="00191A8C" w:rsidRPr="00337F32" w:rsidRDefault="0074585A" w:rsidP="00337F32">
      <w:pPr>
        <w:pBdr>
          <w:top w:val="nil"/>
          <w:left w:val="nil"/>
          <w:bottom w:val="nil"/>
          <w:right w:val="nil"/>
          <w:between w:val="nil"/>
        </w:pBdr>
        <w:spacing w:line="480" w:lineRule="auto"/>
        <w:ind w:firstLine="720"/>
        <w:rPr>
          <w:color w:val="000000"/>
        </w:rPr>
      </w:pPr>
      <w:r w:rsidRPr="00337F32">
        <w:rPr>
          <w:color w:val="000000"/>
        </w:rPr>
        <w:t>The assumption of readiness to learn is also crucial in enabling social work students to be more willing to gather insights about the profession that they are undertaking (</w:t>
      </w:r>
      <w:r w:rsidRPr="00337F32">
        <w:rPr>
          <w:color w:val="000000"/>
          <w:highlight w:val="white"/>
        </w:rPr>
        <w:t>Merriam, 2018)</w:t>
      </w:r>
      <w:r w:rsidRPr="00337F32">
        <w:rPr>
          <w:color w:val="000000"/>
        </w:rPr>
        <w:t xml:space="preserve">. Online learning enables students of social work to have quality learning experience. It exposes them to a wide variety of resources that they can use to improve upon their skills. The online </w:t>
      </w:r>
      <w:r w:rsidRPr="00337F32">
        <w:rPr>
          <w:color w:val="000000"/>
        </w:rPr>
        <w:lastRenderedPageBreak/>
        <w:t xml:space="preserve">experience, therefore, plays a major role in improving the readiness of students to becoming ready to learn. </w:t>
      </w:r>
    </w:p>
    <w:p w14:paraId="47A836C4" w14:textId="77777777" w:rsidR="00191A8C" w:rsidRPr="00337F32" w:rsidRDefault="0074585A" w:rsidP="00337F32">
      <w:pPr>
        <w:pBdr>
          <w:top w:val="nil"/>
          <w:left w:val="nil"/>
          <w:bottom w:val="nil"/>
          <w:right w:val="nil"/>
          <w:between w:val="nil"/>
        </w:pBdr>
        <w:spacing w:line="480" w:lineRule="auto"/>
        <w:ind w:firstLine="720"/>
        <w:rPr>
          <w:color w:val="000000"/>
        </w:rPr>
      </w:pPr>
      <w:r w:rsidRPr="00337F32">
        <w:rPr>
          <w:color w:val="000000"/>
        </w:rPr>
        <w:t>The third assumption relates to the orientation to learning. It details the attitude that people have in regard to social work. Through the application of online learning in social work, it helps the students become more oriented to solving the various problems that they identify in their communities. Students also determine that social work is an important concept as it improves the community (</w:t>
      </w:r>
      <w:proofErr w:type="spellStart"/>
      <w:r w:rsidRPr="00337F32">
        <w:rPr>
          <w:color w:val="000000"/>
          <w:highlight w:val="white"/>
        </w:rPr>
        <w:t>Ozuah</w:t>
      </w:r>
      <w:proofErr w:type="spellEnd"/>
      <w:r w:rsidRPr="00337F32">
        <w:rPr>
          <w:color w:val="000000"/>
          <w:highlight w:val="white"/>
        </w:rPr>
        <w:t>, 2016).</w:t>
      </w:r>
      <w:r w:rsidRPr="00337F32">
        <w:rPr>
          <w:color w:val="000000"/>
        </w:rPr>
        <w:t xml:space="preserve"> Students also become more inquisitive in regard to the specific measures that they may take to ensure that they are of assistance to their communities once they become full-fledged professionals. As a result, they act as a significant encouragement to others who are in the process of joining the profession. </w:t>
      </w:r>
    </w:p>
    <w:p w14:paraId="1B49EA60" w14:textId="77777777" w:rsidR="00191A8C" w:rsidRPr="00337F32" w:rsidRDefault="0074585A" w:rsidP="00337F32">
      <w:pPr>
        <w:pBdr>
          <w:top w:val="nil"/>
          <w:left w:val="nil"/>
          <w:bottom w:val="nil"/>
          <w:right w:val="nil"/>
          <w:between w:val="nil"/>
        </w:pBdr>
        <w:spacing w:line="480" w:lineRule="auto"/>
        <w:ind w:firstLine="720"/>
        <w:rPr>
          <w:color w:val="000000"/>
        </w:rPr>
      </w:pPr>
      <w:r w:rsidRPr="00337F32">
        <w:rPr>
          <w:color w:val="000000"/>
        </w:rPr>
        <w:t xml:space="preserve">The fourth assumption of Andrology is the motivation to learn. Online learning is useful in social work education as it builds upon the motivation of students to learn different </w:t>
      </w:r>
      <w:r w:rsidR="00201D54" w:rsidRPr="00337F32">
        <w:rPr>
          <w:color w:val="000000"/>
        </w:rPr>
        <w:t>concepts (</w:t>
      </w:r>
      <w:r w:rsidRPr="00337F32">
        <w:rPr>
          <w:color w:val="000000"/>
          <w:highlight w:val="white"/>
        </w:rPr>
        <w:t xml:space="preserve">Robbins et al., 2005). </w:t>
      </w:r>
      <w:r w:rsidRPr="00337F32">
        <w:rPr>
          <w:color w:val="000000"/>
        </w:rPr>
        <w:t xml:space="preserve">Learning through a new experience, as opposed to the traditional classroom method, the students identify with the idea that they can more objectively compare different </w:t>
      </w:r>
      <w:r w:rsidR="00201D54" w:rsidRPr="00337F32">
        <w:rPr>
          <w:color w:val="000000"/>
        </w:rPr>
        <w:t>principles. Online</w:t>
      </w:r>
      <w:r w:rsidRPr="00337F32">
        <w:rPr>
          <w:color w:val="000000"/>
        </w:rPr>
        <w:t xml:space="preserve"> learning in social work permits students to more readily gain access to a wide range of ideas that the</w:t>
      </w:r>
      <w:r w:rsidR="00C82AA2">
        <w:rPr>
          <w:color w:val="000000"/>
        </w:rPr>
        <w:t xml:space="preserve">y may be put to use on the job </w:t>
      </w:r>
      <w:r w:rsidRPr="00337F32">
        <w:rPr>
          <w:color w:val="000000"/>
        </w:rPr>
        <w:t>(</w:t>
      </w:r>
      <w:proofErr w:type="spellStart"/>
      <w:r w:rsidRPr="00337F32">
        <w:rPr>
          <w:color w:val="000000"/>
        </w:rPr>
        <w:t>Popple</w:t>
      </w:r>
      <w:proofErr w:type="spellEnd"/>
      <w:r w:rsidRPr="00337F32">
        <w:rPr>
          <w:color w:val="000000"/>
        </w:rPr>
        <w:t>,</w:t>
      </w:r>
      <w:r w:rsidR="00C82AA2">
        <w:rPr>
          <w:color w:val="000000"/>
        </w:rPr>
        <w:t xml:space="preserve"> </w:t>
      </w:r>
      <w:r w:rsidRPr="00337F32">
        <w:rPr>
          <w:color w:val="000000"/>
        </w:rPr>
        <w:t>2011).</w:t>
      </w:r>
    </w:p>
    <w:p w14:paraId="7DB1314C" w14:textId="77777777" w:rsidR="00191A8C" w:rsidRPr="00C82AA2" w:rsidRDefault="0074585A" w:rsidP="00C82AA2">
      <w:pPr>
        <w:pStyle w:val="Heading2"/>
        <w:spacing w:line="480" w:lineRule="auto"/>
        <w:rPr>
          <w:rFonts w:ascii="Times New Roman" w:eastAsia="Times New Roman" w:hAnsi="Times New Roman" w:cs="Times New Roman"/>
          <w:b/>
          <w:color w:val="000000"/>
          <w:sz w:val="24"/>
          <w:szCs w:val="24"/>
        </w:rPr>
      </w:pPr>
      <w:r w:rsidRPr="00337F32">
        <w:rPr>
          <w:rFonts w:ascii="Times New Roman" w:eastAsia="Times New Roman" w:hAnsi="Times New Roman" w:cs="Times New Roman"/>
          <w:b/>
          <w:color w:val="000000"/>
          <w:sz w:val="24"/>
          <w:szCs w:val="24"/>
        </w:rPr>
        <w:t>Social Exchange Theory</w:t>
      </w:r>
    </w:p>
    <w:p w14:paraId="11BD3B4E" w14:textId="77777777" w:rsidR="00191A8C" w:rsidRPr="00337F32" w:rsidRDefault="0074585A" w:rsidP="00337F32">
      <w:pPr>
        <w:pBdr>
          <w:top w:val="nil"/>
          <w:left w:val="nil"/>
          <w:bottom w:val="nil"/>
          <w:right w:val="nil"/>
          <w:between w:val="nil"/>
        </w:pBdr>
        <w:spacing w:line="480" w:lineRule="auto"/>
        <w:ind w:firstLine="720"/>
        <w:rPr>
          <w:color w:val="000000"/>
        </w:rPr>
      </w:pPr>
      <w:r w:rsidRPr="00337F32">
        <w:rPr>
          <w:color w:val="000000"/>
        </w:rPr>
        <w:t>The social exchange theory is also imperative in regard to online learning in social work. The theory is built on the idea that social behavior is normally an effect of an exchange process. Through the exchange, people typically seek to maximize the positive outcomes while at the same time cutting out the adverse effects. In online learning, students are likely to rely more on online media for acquiring information about the subject matter that they are being taught (</w:t>
      </w:r>
      <w:proofErr w:type="spellStart"/>
      <w:r w:rsidRPr="00337F32">
        <w:rPr>
          <w:color w:val="000000"/>
          <w:highlight w:val="white"/>
        </w:rPr>
        <w:t>Cropanzan</w:t>
      </w:r>
      <w:proofErr w:type="spellEnd"/>
      <w:r w:rsidRPr="00337F32">
        <w:rPr>
          <w:color w:val="000000"/>
          <w:highlight w:val="white"/>
        </w:rPr>
        <w:t xml:space="preserve"> et al., 2017)</w:t>
      </w:r>
      <w:r w:rsidRPr="00337F32">
        <w:rPr>
          <w:color w:val="000000"/>
        </w:rPr>
        <w:t xml:space="preserve">. As a </w:t>
      </w:r>
      <w:r w:rsidR="00201D54" w:rsidRPr="00337F32">
        <w:rPr>
          <w:color w:val="000000"/>
        </w:rPr>
        <w:t>result, learners</w:t>
      </w:r>
      <w:r w:rsidRPr="00337F32">
        <w:rPr>
          <w:color w:val="000000"/>
        </w:rPr>
        <w:t xml:space="preserve"> analyze the content provided within the online </w:t>
      </w:r>
      <w:r w:rsidRPr="00337F32">
        <w:rPr>
          <w:color w:val="000000"/>
        </w:rPr>
        <w:lastRenderedPageBreak/>
        <w:t>modules more. Online social work education also enables learners to avoid the waste of time that normally characterizes traditional classes.</w:t>
      </w:r>
    </w:p>
    <w:p w14:paraId="2398DB35" w14:textId="77777777" w:rsidR="00191A8C" w:rsidRPr="00337F32" w:rsidRDefault="0074585A" w:rsidP="00337F32">
      <w:pPr>
        <w:pBdr>
          <w:top w:val="nil"/>
          <w:left w:val="nil"/>
          <w:bottom w:val="nil"/>
          <w:right w:val="nil"/>
          <w:between w:val="nil"/>
        </w:pBdr>
        <w:spacing w:line="480" w:lineRule="auto"/>
        <w:ind w:firstLine="720"/>
        <w:rPr>
          <w:color w:val="000000"/>
        </w:rPr>
      </w:pPr>
      <w:r w:rsidRPr="00337F32">
        <w:rPr>
          <w:color w:val="000000"/>
        </w:rPr>
        <w:t xml:space="preserve"> The social exchange theory looks at research studies and the theoretical a</w:t>
      </w:r>
      <w:r w:rsidR="00C82AA2">
        <w:rPr>
          <w:color w:val="000000"/>
        </w:rPr>
        <w:t xml:space="preserve">pproach to social conformity. </w:t>
      </w:r>
      <w:r w:rsidRPr="00337F32">
        <w:rPr>
          <w:color w:val="000000"/>
        </w:rPr>
        <w:t xml:space="preserve">Online social work </w:t>
      </w:r>
      <w:r w:rsidR="00201D54" w:rsidRPr="00337F32">
        <w:rPr>
          <w:color w:val="000000"/>
        </w:rPr>
        <w:t>students can</w:t>
      </w:r>
      <w:r w:rsidRPr="00337F32">
        <w:rPr>
          <w:color w:val="000000"/>
        </w:rPr>
        <w:t xml:space="preserve"> combine different learned </w:t>
      </w:r>
      <w:r w:rsidR="00201D54" w:rsidRPr="00337F32">
        <w:rPr>
          <w:color w:val="000000"/>
        </w:rPr>
        <w:t>skills in</w:t>
      </w:r>
      <w:r w:rsidRPr="00337F32">
        <w:rPr>
          <w:color w:val="000000"/>
        </w:rPr>
        <w:t xml:space="preserve"> a new rejuvenated and well-informed way. Ultimately, this will bring better outcomes in the programs (</w:t>
      </w:r>
      <w:proofErr w:type="spellStart"/>
      <w:r w:rsidRPr="00337F32">
        <w:rPr>
          <w:color w:val="000000"/>
          <w:highlight w:val="white"/>
        </w:rPr>
        <w:t>Cropanzan</w:t>
      </w:r>
      <w:proofErr w:type="spellEnd"/>
      <w:r w:rsidRPr="00337F32">
        <w:rPr>
          <w:color w:val="000000"/>
          <w:highlight w:val="white"/>
        </w:rPr>
        <w:t xml:space="preserve"> et al., 2017)</w:t>
      </w:r>
      <w:r w:rsidRPr="00337F32">
        <w:rPr>
          <w:color w:val="000000"/>
        </w:rPr>
        <w:t>. The social exchange theory is important in showing the interaction between various social groups. It also details the real value that lies in support. The theory is essential in terms of the application of social work concepts.</w:t>
      </w:r>
    </w:p>
    <w:p w14:paraId="3A1E38C0" w14:textId="77777777" w:rsidR="00191A8C" w:rsidRPr="00337F32" w:rsidRDefault="0074585A" w:rsidP="00337F32">
      <w:pPr>
        <w:pBdr>
          <w:top w:val="nil"/>
          <w:left w:val="nil"/>
          <w:bottom w:val="nil"/>
          <w:right w:val="nil"/>
          <w:between w:val="nil"/>
        </w:pBdr>
        <w:spacing w:line="480" w:lineRule="auto"/>
        <w:rPr>
          <w:b/>
          <w:color w:val="000000"/>
        </w:rPr>
      </w:pPr>
      <w:r w:rsidRPr="00337F32">
        <w:rPr>
          <w:b/>
          <w:color w:val="000000"/>
        </w:rPr>
        <w:t>Kolb’s Experiential Learning Theory</w:t>
      </w:r>
    </w:p>
    <w:p w14:paraId="3473F5F1" w14:textId="77777777" w:rsidR="00191A8C" w:rsidRPr="00337F32" w:rsidRDefault="0074585A" w:rsidP="00337F32">
      <w:pPr>
        <w:pBdr>
          <w:top w:val="nil"/>
          <w:left w:val="nil"/>
          <w:bottom w:val="nil"/>
          <w:right w:val="nil"/>
          <w:between w:val="nil"/>
        </w:pBdr>
        <w:spacing w:line="480" w:lineRule="auto"/>
        <w:ind w:firstLine="720"/>
        <w:rPr>
          <w:b/>
          <w:color w:val="000000"/>
        </w:rPr>
      </w:pPr>
      <w:r w:rsidRPr="00337F32">
        <w:rPr>
          <w:color w:val="000000"/>
        </w:rPr>
        <w:t xml:space="preserve">Kolb's experiential learning theory introduces social work education as an applied science in society. That is, how social work is executed, analyzed, and how it is accepted by individuals within the community. Apart from employing virtual learning methods to educate social workers, this theory proposes the use of hands-on skills that are useful in the field. The employment of virtual learning, in turn, improves the sense of belonging among the MSW social students since they are assured of the high quality of the education they receive and the polished skills they possess. Thus, to acquire adequate skills and knowledge requires undergoing four </w:t>
      </w:r>
      <w:r w:rsidR="00E71CCC" w:rsidRPr="00337F32">
        <w:rPr>
          <w:color w:val="000000"/>
        </w:rPr>
        <w:t>phases, simulation</w:t>
      </w:r>
      <w:r w:rsidRPr="00337F32">
        <w:rPr>
          <w:color w:val="000000"/>
        </w:rPr>
        <w:t>, reflection, abstraction, and experimentation. To optimize the learning process these four aspects (simulation, reflection, abstraction, and experimentation) must be achieved, according to Kolb’s experiential learning theory (</w:t>
      </w:r>
      <w:r w:rsidR="0017673B" w:rsidRPr="00337F32">
        <w:rPr>
          <w:color w:val="000000"/>
        </w:rPr>
        <w:t>Wilke &amp; Vinton, 2017</w:t>
      </w:r>
      <w:r w:rsidRPr="00337F32">
        <w:rPr>
          <w:color w:val="000000"/>
        </w:rPr>
        <w:t>). Through the implementation of the theory, social workers will be able to improve and grasp more knowledge in their field constructively.</w:t>
      </w:r>
    </w:p>
    <w:p w14:paraId="5FAEF05F" w14:textId="77777777" w:rsidR="00191A8C" w:rsidRPr="00337F32" w:rsidRDefault="00191A8C" w:rsidP="00337F32">
      <w:pPr>
        <w:pBdr>
          <w:top w:val="nil"/>
          <w:left w:val="nil"/>
          <w:bottom w:val="nil"/>
          <w:right w:val="nil"/>
          <w:between w:val="nil"/>
        </w:pBdr>
        <w:spacing w:line="480" w:lineRule="auto"/>
        <w:rPr>
          <w:color w:val="000000"/>
        </w:rPr>
      </w:pPr>
    </w:p>
    <w:p w14:paraId="554853D6" w14:textId="77777777" w:rsidR="00191A8C" w:rsidRPr="00337F32" w:rsidRDefault="00191A8C" w:rsidP="00337F32">
      <w:pPr>
        <w:pBdr>
          <w:top w:val="nil"/>
          <w:left w:val="nil"/>
          <w:bottom w:val="nil"/>
          <w:right w:val="nil"/>
          <w:between w:val="nil"/>
        </w:pBdr>
        <w:spacing w:line="480" w:lineRule="auto"/>
        <w:rPr>
          <w:color w:val="000000"/>
        </w:rPr>
      </w:pPr>
    </w:p>
    <w:p w14:paraId="52C52516" w14:textId="77777777" w:rsidR="00191A8C" w:rsidRPr="00337F32" w:rsidRDefault="00191A8C" w:rsidP="00337F32">
      <w:pPr>
        <w:pBdr>
          <w:top w:val="nil"/>
          <w:left w:val="nil"/>
          <w:bottom w:val="nil"/>
          <w:right w:val="nil"/>
          <w:between w:val="nil"/>
        </w:pBdr>
        <w:spacing w:line="480" w:lineRule="auto"/>
        <w:rPr>
          <w:color w:val="000000"/>
        </w:rPr>
      </w:pPr>
    </w:p>
    <w:p w14:paraId="702CAFDB" w14:textId="77777777" w:rsidR="00191A8C" w:rsidRPr="00337F32" w:rsidRDefault="00191A8C" w:rsidP="00337F32">
      <w:pPr>
        <w:pBdr>
          <w:top w:val="nil"/>
          <w:left w:val="nil"/>
          <w:bottom w:val="nil"/>
          <w:right w:val="nil"/>
          <w:between w:val="nil"/>
        </w:pBdr>
        <w:spacing w:line="480" w:lineRule="auto"/>
        <w:rPr>
          <w:color w:val="000000"/>
        </w:rPr>
      </w:pPr>
    </w:p>
    <w:p w14:paraId="7D634FDA" w14:textId="77777777" w:rsidR="00191A8C" w:rsidRPr="00337F32" w:rsidRDefault="00191A8C" w:rsidP="00337F32">
      <w:pPr>
        <w:pBdr>
          <w:top w:val="nil"/>
          <w:left w:val="nil"/>
          <w:bottom w:val="nil"/>
          <w:right w:val="nil"/>
          <w:between w:val="nil"/>
        </w:pBdr>
        <w:spacing w:line="480" w:lineRule="auto"/>
        <w:rPr>
          <w:color w:val="000000"/>
        </w:rPr>
      </w:pPr>
    </w:p>
    <w:p w14:paraId="65FB6297" w14:textId="77777777" w:rsidR="00191A8C" w:rsidRPr="00337F32" w:rsidRDefault="0074585A" w:rsidP="00337F32">
      <w:pPr>
        <w:pBdr>
          <w:top w:val="nil"/>
          <w:left w:val="nil"/>
          <w:bottom w:val="nil"/>
          <w:right w:val="nil"/>
          <w:between w:val="nil"/>
        </w:pBdr>
        <w:spacing w:after="160" w:line="480" w:lineRule="auto"/>
        <w:rPr>
          <w:color w:val="000000"/>
        </w:rPr>
      </w:pPr>
      <w:r w:rsidRPr="00337F32">
        <w:br w:type="page"/>
      </w:r>
    </w:p>
    <w:p w14:paraId="7802398E" w14:textId="77777777" w:rsidR="00191A8C" w:rsidRPr="00337F32" w:rsidRDefault="0074585A" w:rsidP="00337F32">
      <w:pPr>
        <w:pBdr>
          <w:top w:val="nil"/>
          <w:left w:val="nil"/>
          <w:bottom w:val="nil"/>
          <w:right w:val="nil"/>
          <w:between w:val="nil"/>
        </w:pBdr>
        <w:spacing w:line="480" w:lineRule="auto"/>
        <w:rPr>
          <w:color w:val="000000"/>
        </w:rPr>
      </w:pPr>
      <w:r w:rsidRPr="00337F32">
        <w:rPr>
          <w:color w:val="000000"/>
        </w:rPr>
        <w:lastRenderedPageBreak/>
        <w:t>The theoretical framework is shown below</w:t>
      </w:r>
    </w:p>
    <w:p w14:paraId="086702B6" w14:textId="77777777" w:rsidR="00191A8C" w:rsidRPr="00337F32" w:rsidRDefault="0074585A" w:rsidP="00337F32">
      <w:pPr>
        <w:keepNext/>
        <w:keepLines/>
        <w:pBdr>
          <w:top w:val="nil"/>
          <w:left w:val="nil"/>
          <w:bottom w:val="nil"/>
          <w:right w:val="nil"/>
          <w:between w:val="nil"/>
        </w:pBdr>
        <w:spacing w:before="240" w:line="480" w:lineRule="auto"/>
        <w:jc w:val="center"/>
        <w:rPr>
          <w:b/>
          <w:color w:val="000000"/>
        </w:rPr>
      </w:pPr>
      <w:r w:rsidRPr="00337F32">
        <w:rPr>
          <w:noProof/>
        </w:rPr>
        <mc:AlternateContent>
          <mc:Choice Requires="wpg">
            <w:drawing>
              <wp:anchor distT="0" distB="0" distL="0" distR="0" simplePos="0" relativeHeight="251663360" behindDoc="0" locked="0" layoutInCell="1" allowOverlap="1" wp14:anchorId="363A8A18" wp14:editId="7ED08857">
                <wp:simplePos x="0" y="0"/>
                <wp:positionH relativeFrom="column">
                  <wp:posOffset>914400</wp:posOffset>
                </wp:positionH>
                <wp:positionV relativeFrom="paragraph">
                  <wp:posOffset>0</wp:posOffset>
                </wp:positionV>
                <wp:extent cx="3600450" cy="2076450"/>
                <wp:effectExtent l="0" t="0" r="0" b="0"/>
                <wp:wrapNone/>
                <wp:docPr id="1" name="Group 1"/>
                <wp:cNvGraphicFramePr/>
                <a:graphic xmlns:a="http://schemas.openxmlformats.org/drawingml/2006/main">
                  <a:graphicData uri="http://schemas.microsoft.com/office/word/2010/wordprocessingGroup">
                    <wpg:wgp>
                      <wpg:cNvGrpSpPr/>
                      <wpg:grpSpPr>
                        <a:xfrm>
                          <a:off x="0" y="0"/>
                          <a:ext cx="3600450" cy="2076450"/>
                          <a:chOff x="3545775" y="2741775"/>
                          <a:chExt cx="3600450" cy="2076450"/>
                        </a:xfrm>
                      </wpg:grpSpPr>
                      <wpg:grpSp>
                        <wpg:cNvPr id="2" name="Group 2"/>
                        <wpg:cNvGrpSpPr/>
                        <wpg:grpSpPr>
                          <a:xfrm>
                            <a:off x="3545775" y="2741775"/>
                            <a:ext cx="3600450" cy="2076450"/>
                            <a:chOff x="0" y="-1"/>
                            <a:chExt cx="3600450" cy="2076451"/>
                          </a:xfrm>
                        </wpg:grpSpPr>
                        <wps:wsp>
                          <wps:cNvPr id="3" name="Rectangle 3"/>
                          <wps:cNvSpPr/>
                          <wps:spPr>
                            <a:xfrm>
                              <a:off x="0" y="-1"/>
                              <a:ext cx="3600450" cy="2076450"/>
                            </a:xfrm>
                            <a:prstGeom prst="rect">
                              <a:avLst/>
                            </a:prstGeom>
                            <a:noFill/>
                            <a:ln>
                              <a:noFill/>
                            </a:ln>
                          </wps:spPr>
                          <wps:txbx>
                            <w:txbxContent>
                              <w:p w14:paraId="5393893F" w14:textId="77777777" w:rsidR="00DF2240" w:rsidRDefault="00DF2240"/>
                            </w:txbxContent>
                          </wps:txbx>
                          <wps:bodyPr spcFirstLastPara="1" wrap="square" lIns="91425" tIns="91425" rIns="91425" bIns="91425" anchor="ctr" anchorCtr="0"/>
                        </wps:wsp>
                        <wps:wsp>
                          <wps:cNvPr id="4" name="Oval 4"/>
                          <wps:cNvSpPr/>
                          <wps:spPr>
                            <a:xfrm>
                              <a:off x="0" y="-1"/>
                              <a:ext cx="3600450" cy="2076451"/>
                            </a:xfrm>
                            <a:prstGeom prst="ellipse">
                              <a:avLst/>
                            </a:prstGeom>
                            <a:solidFill>
                              <a:srgbClr val="FFFFFF"/>
                            </a:solidFill>
                            <a:ln w="12700">
                              <a:solidFill>
                                <a:srgbClr val="70AD47"/>
                              </a:solidFill>
                              <a:miter lim="800000"/>
                              <a:headEnd w="sm" len="sm"/>
                              <a:tailEnd w="sm" len="sm"/>
                            </a:ln>
                          </wps:spPr>
                          <wps:txbx>
                            <w:txbxContent>
                              <w:p w14:paraId="0638A1B7" w14:textId="77777777" w:rsidR="00DF2240" w:rsidRDefault="00DF2240"/>
                            </w:txbxContent>
                          </wps:txbx>
                          <wps:bodyPr spcFirstLastPara="1" wrap="square" lIns="91425" tIns="91425" rIns="91425" bIns="91425" anchor="ctr" anchorCtr="0"/>
                        </wps:wsp>
                        <wps:wsp>
                          <wps:cNvPr id="5" name="Rectangle 5"/>
                          <wps:cNvSpPr/>
                          <wps:spPr>
                            <a:xfrm>
                              <a:off x="527274" y="304088"/>
                              <a:ext cx="2545902" cy="1468274"/>
                            </a:xfrm>
                            <a:prstGeom prst="rect">
                              <a:avLst/>
                            </a:prstGeom>
                            <a:noFill/>
                            <a:ln>
                              <a:noFill/>
                            </a:ln>
                          </wps:spPr>
                          <wps:txbx>
                            <w:txbxContent>
                              <w:p w14:paraId="3F75805F" w14:textId="77777777" w:rsidR="00DF2240" w:rsidRDefault="0074585A">
                                <w:pPr>
                                  <w:spacing w:line="255" w:lineRule="auto"/>
                                  <w:jc w:val="center"/>
                                </w:pPr>
                                <w:r>
                                  <w:rPr>
                                    <w:rFonts w:ascii="Calibri" w:eastAsia="Calibri" w:hAnsi="Calibri" w:cs="Calibri"/>
                                    <w:color w:val="000000"/>
                                    <w:sz w:val="28"/>
                                  </w:rPr>
                                  <w:t>Relationship with the Instructors</w:t>
                                </w:r>
                              </w:p>
                              <w:p w14:paraId="19CA9B13" w14:textId="77777777" w:rsidR="00DF2240" w:rsidRDefault="0074585A">
                                <w:pPr>
                                  <w:spacing w:line="255" w:lineRule="auto"/>
                                  <w:ind w:left="720" w:firstLine="360"/>
                                  <w:jc w:val="center"/>
                                </w:pPr>
                                <w:r>
                                  <w:rPr>
                                    <w:rFonts w:ascii="Calibri" w:eastAsia="Calibri" w:hAnsi="Calibri" w:cs="Calibri"/>
                                    <w:color w:val="000000"/>
                                    <w:sz w:val="28"/>
                                  </w:rPr>
                                  <w:t>What is the perceived support?</w:t>
                                </w:r>
                              </w:p>
                              <w:p w14:paraId="0CABE439" w14:textId="77777777" w:rsidR="00DF2240" w:rsidRDefault="0074585A">
                                <w:pPr>
                                  <w:spacing w:line="255" w:lineRule="auto"/>
                                  <w:ind w:left="720" w:firstLine="360"/>
                                  <w:jc w:val="center"/>
                                </w:pPr>
                                <w:r>
                                  <w:rPr>
                                    <w:rFonts w:ascii="Calibri" w:eastAsia="Calibri" w:hAnsi="Calibri" w:cs="Calibri"/>
                                    <w:color w:val="000000"/>
                                    <w:sz w:val="28"/>
                                  </w:rPr>
                                  <w:t>Does the student have conflict with instructors?</w:t>
                                </w:r>
                              </w:p>
                              <w:p w14:paraId="395F1AA7" w14:textId="77777777" w:rsidR="00DF2240" w:rsidRDefault="0074585A">
                                <w:pPr>
                                  <w:spacing w:line="255" w:lineRule="auto"/>
                                  <w:ind w:left="720" w:firstLine="360"/>
                                  <w:jc w:val="center"/>
                                </w:pPr>
                                <w:r>
                                  <w:rPr>
                                    <w:rFonts w:ascii="Calibri" w:eastAsia="Calibri" w:hAnsi="Calibri" w:cs="Calibri"/>
                                    <w:color w:val="000000"/>
                                    <w:sz w:val="28"/>
                                  </w:rPr>
                                  <w:t>Is there a perception of fairness in the program?</w:t>
                                </w:r>
                              </w:p>
                            </w:txbxContent>
                          </wps:txbx>
                          <wps:bodyPr spcFirstLastPara="1" wrap="square" lIns="45700" tIns="45700" rIns="45700" bIns="45700" anchor="ctr" anchorCtr="0"/>
                        </wps:wsp>
                      </wpg:grp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 o:spid="_x0000_s1026" style="position:absolute;left:0;text-align:left;margin-left:1in;margin-top:0;width:283.5pt;height:163.5pt;z-index:251663360;mso-wrap-distance-left:0;mso-wrap-distance-right:0" coordorigin="35457,27417" coordsize="36004,20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">
                <v:group id="Group 2" o:spid="_x0000_s1027" style="position:absolute;left:35457;top:27417;width:36005;height:20765" coordorigin="" coordsize="3600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width:36004;height:20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rsidR="00DF2240" w:rsidRDefault="00DF2240"/>
                      </w:txbxContent>
                    </v:textbox>
                  </v:rect>
                  <v:oval id="Oval 4" o:spid="_x0000_s1029" style="position:absolute;width:36004;height:20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" strokecolor="#70ad47" strokeweight="1pt">
                    <v:stroke startarrowwidth="narrow" startarrowlength="short" endarrowwidth="narrow" endarrowlength="short" joinstyle="miter"/>
                    <v:textbox inset="2.53958mm,2.53958mm,2.53958mm,2.53958mm">
                      <w:txbxContent>
                        <w:p w:rsidR="00DF2240" w:rsidRDefault="00DF2240"/>
                      </w:txbxContent>
                    </v:textbox>
                  </v:oval>
                  <v:rect id="Rectangle 5" o:spid="_x0000_s1030" style="position:absolute;left:5272;top:3040;width:25459;height:14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" filled="f" stroked="f">
                    <v:textbox inset="1.2694mm,1.2694mm,1.2694mm,1.2694mm">
                      <w:txbxContent>
                        <w:p w:rsidR="00DF2240" w:rsidRDefault="0074585A">
                          <w:pPr>
                            <w:spacing w:line="255" w:lineRule="auto"/>
                            <w:jc w:val="center"/>
                          </w:pPr>
                          <w:r>
                            <w:rPr>
                              <w:rFonts w:ascii="Calibri" w:eastAsia="Calibri" w:hAnsi="Calibri" w:cs="Calibri"/>
                              <w:color w:val="000000"/>
                              <w:sz w:val="28"/>
                            </w:rPr>
                            <w:t xml:space="preserve">Relationship with the </w:t>
                          </w:r>
                          <w:r>
                            <w:rPr>
                              <w:rFonts w:ascii="Calibri" w:eastAsia="Calibri" w:hAnsi="Calibri" w:cs="Calibri"/>
                              <w:color w:val="000000"/>
                              <w:sz w:val="28"/>
                            </w:rPr>
                            <w:t>Instructors</w:t>
                          </w:r>
                        </w:p>
                        <w:p w:rsidR="00DF2240" w:rsidRDefault="0074585A">
                          <w:pPr>
                            <w:spacing w:line="255" w:lineRule="auto"/>
                            <w:ind w:left="720" w:firstLine="360"/>
                            <w:jc w:val="center"/>
                          </w:pPr>
                          <w:r>
                            <w:rPr>
                              <w:rFonts w:ascii="Calibri" w:eastAsia="Calibri" w:hAnsi="Calibri" w:cs="Calibri"/>
                              <w:color w:val="000000"/>
                              <w:sz w:val="28"/>
                            </w:rPr>
                            <w:t>What is the perceived support?</w:t>
                          </w:r>
                        </w:p>
                        <w:p w:rsidR="00DF2240" w:rsidRDefault="0074585A">
                          <w:pPr>
                            <w:spacing w:line="255" w:lineRule="auto"/>
                            <w:ind w:left="720" w:firstLine="360"/>
                            <w:jc w:val="center"/>
                          </w:pPr>
                          <w:r>
                            <w:rPr>
                              <w:rFonts w:ascii="Calibri" w:eastAsia="Calibri" w:hAnsi="Calibri" w:cs="Calibri"/>
                              <w:color w:val="000000"/>
                              <w:sz w:val="28"/>
                            </w:rPr>
                            <w:t>Does the student have conflict with instructors?</w:t>
                          </w:r>
                        </w:p>
                        <w:p w:rsidR="00DF2240" w:rsidRDefault="0074585A">
                          <w:pPr>
                            <w:spacing w:line="255" w:lineRule="auto"/>
                            <w:ind w:left="720" w:firstLine="360"/>
                            <w:jc w:val="center"/>
                          </w:pPr>
                          <w:r>
                            <w:rPr>
                              <w:rFonts w:ascii="Calibri" w:eastAsia="Calibri" w:hAnsi="Calibri" w:cs="Calibri"/>
                              <w:color w:val="000000"/>
                              <w:sz w:val="28"/>
                            </w:rPr>
                            <w:t>Is there a perception of fairness in the program?</w:t>
                          </w:r>
                        </w:p>
                      </w:txbxContent>
                    </v:textbox>
                  </v:rect>
                </v:group>
              </v:group>
            </w:pict>
          </mc:Fallback>
        </mc:AlternateContent>
      </w:r>
    </w:p>
    <w:p w14:paraId="72DFB8FC" w14:textId="77777777" w:rsidR="00191A8C" w:rsidRPr="00337F32" w:rsidRDefault="00191A8C" w:rsidP="00337F32">
      <w:pPr>
        <w:pBdr>
          <w:top w:val="nil"/>
          <w:left w:val="nil"/>
          <w:bottom w:val="nil"/>
          <w:right w:val="nil"/>
          <w:between w:val="nil"/>
        </w:pBdr>
        <w:spacing w:after="160" w:line="480" w:lineRule="auto"/>
        <w:rPr>
          <w:color w:val="000000"/>
        </w:rPr>
      </w:pPr>
    </w:p>
    <w:p w14:paraId="0BC89695" w14:textId="77777777" w:rsidR="00191A8C" w:rsidRPr="00337F32" w:rsidRDefault="00191A8C" w:rsidP="00337F32">
      <w:pPr>
        <w:pBdr>
          <w:top w:val="nil"/>
          <w:left w:val="nil"/>
          <w:bottom w:val="nil"/>
          <w:right w:val="nil"/>
          <w:between w:val="nil"/>
        </w:pBdr>
        <w:spacing w:after="160" w:line="480" w:lineRule="auto"/>
        <w:rPr>
          <w:color w:val="000000"/>
        </w:rPr>
      </w:pPr>
    </w:p>
    <w:p w14:paraId="29458F7F" w14:textId="77777777" w:rsidR="00191A8C" w:rsidRPr="00337F32" w:rsidRDefault="00191A8C" w:rsidP="00337F32">
      <w:pPr>
        <w:pBdr>
          <w:top w:val="nil"/>
          <w:left w:val="nil"/>
          <w:bottom w:val="nil"/>
          <w:right w:val="nil"/>
          <w:between w:val="nil"/>
        </w:pBdr>
        <w:spacing w:after="160" w:line="480" w:lineRule="auto"/>
        <w:rPr>
          <w:color w:val="000000"/>
        </w:rPr>
      </w:pPr>
    </w:p>
    <w:p w14:paraId="6C9ECBE8" w14:textId="77777777" w:rsidR="00191A8C" w:rsidRPr="00337F32" w:rsidRDefault="0074585A" w:rsidP="00337F32">
      <w:pPr>
        <w:pBdr>
          <w:top w:val="nil"/>
          <w:left w:val="nil"/>
          <w:bottom w:val="nil"/>
          <w:right w:val="nil"/>
          <w:between w:val="nil"/>
        </w:pBdr>
        <w:spacing w:after="160" w:line="480" w:lineRule="auto"/>
        <w:rPr>
          <w:color w:val="000000"/>
        </w:rPr>
      </w:pP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noProof/>
        </w:rPr>
        <mc:AlternateContent>
          <mc:Choice Requires="wps">
            <w:drawing>
              <wp:anchor distT="0" distB="0" distL="0" distR="0" simplePos="0" relativeHeight="251665408" behindDoc="0" locked="0" layoutInCell="1" allowOverlap="1" wp14:anchorId="210B78B4" wp14:editId="5022580C">
                <wp:simplePos x="0" y="0"/>
                <wp:positionH relativeFrom="column">
                  <wp:posOffset>4470400</wp:posOffset>
                </wp:positionH>
                <wp:positionV relativeFrom="paragraph">
                  <wp:posOffset>88900</wp:posOffset>
                </wp:positionV>
                <wp:extent cx="952500" cy="866775"/>
                <wp:effectExtent l="0" t="0" r="0" b="0"/>
                <wp:wrapNone/>
                <wp:docPr id="6" name="Straight Arrow Connector 6" descr="Straight Arrow Connector 8"/>
                <wp:cNvGraphicFramePr/>
                <a:graphic xmlns:a="http://schemas.openxmlformats.org/drawingml/2006/main">
                  <a:graphicData uri="http://schemas.microsoft.com/office/word/2010/wordprocessingShape">
                    <wps:wsp>
                      <wps:cNvCnPr/>
                      <wps:spPr>
                        <a:xfrm>
                          <a:off x="4874513" y="3351375"/>
                          <a:ext cx="942975" cy="857250"/>
                        </a:xfrm>
                        <a:prstGeom prst="straightConnector1">
                          <a:avLst/>
                        </a:prstGeom>
                        <a:noFill/>
                        <a:ln w="9525">
                          <a:solidFill>
                            <a:srgbClr val="5B9BD5"/>
                          </a:solidFill>
                          <a:round/>
                          <a:headEnd/>
                          <a:tailEnd type="triangle"/>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A8C85E" id="_x0000_t32" coordsize="21600,21600" o:spt="32" o:oned="t" path="m,l21600,21600e" filled="f">
                <v:path arrowok="t" fillok="f" o:connecttype="none"/>
                <o:lock v:ext="edit" shapetype="t"/>
              </v:shapetype>
              <v:shape id="Straight Arrow Connector 6" o:spid="_x0000_s1026" type="#_x0000_t32" alt="Straight Arrow Connector 8" style="position:absolute;margin-left:352pt;margin-top:7pt;width:75pt;height:68.25pt;z-index:2516654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" strokecolor="#5b9bd5">
                <v:stroke endarrow="block"/>
              </v:shape>
            </w:pict>
          </mc:Fallback>
        </mc:AlternateContent>
      </w:r>
    </w:p>
    <w:p w14:paraId="23017C25" w14:textId="77777777" w:rsidR="00191A8C" w:rsidRPr="00337F32" w:rsidRDefault="0074585A" w:rsidP="00337F32">
      <w:pPr>
        <w:keepNext/>
        <w:keepLines/>
        <w:pBdr>
          <w:top w:val="nil"/>
          <w:left w:val="nil"/>
          <w:bottom w:val="nil"/>
          <w:right w:val="nil"/>
          <w:between w:val="nil"/>
        </w:pBdr>
        <w:spacing w:before="240" w:line="480" w:lineRule="auto"/>
        <w:jc w:val="center"/>
        <w:rPr>
          <w:b/>
          <w:color w:val="000000"/>
        </w:rPr>
      </w:pPr>
      <w:r w:rsidRPr="00337F32">
        <w:rPr>
          <w:noProof/>
        </w:rPr>
        <mc:AlternateContent>
          <mc:Choice Requires="wpg">
            <w:drawing>
              <wp:anchor distT="0" distB="0" distL="0" distR="0" simplePos="0" relativeHeight="251666432" behindDoc="0" locked="0" layoutInCell="1" allowOverlap="1" wp14:anchorId="5098A936" wp14:editId="0BA06931">
                <wp:simplePos x="0" y="0"/>
                <wp:positionH relativeFrom="column">
                  <wp:posOffset>5041900</wp:posOffset>
                </wp:positionH>
                <wp:positionV relativeFrom="paragraph">
                  <wp:posOffset>584200</wp:posOffset>
                </wp:positionV>
                <wp:extent cx="1629410" cy="1447800"/>
                <wp:effectExtent l="0" t="0" r="0" b="0"/>
                <wp:wrapNone/>
                <wp:docPr id="9" name="Group 9"/>
                <wp:cNvGraphicFramePr/>
                <a:graphic xmlns:a="http://schemas.openxmlformats.org/drawingml/2006/main">
                  <a:graphicData uri="http://schemas.microsoft.com/office/word/2010/wordprocessingGroup">
                    <wpg:wgp>
                      <wpg:cNvGrpSpPr/>
                      <wpg:grpSpPr>
                        <a:xfrm>
                          <a:off x="0" y="0"/>
                          <a:ext cx="1629410" cy="1447800"/>
                          <a:chOff x="4531295" y="3056100"/>
                          <a:chExt cx="1629410" cy="1447800"/>
                        </a:xfrm>
                      </wpg:grpSpPr>
                      <wpg:grpSp>
                        <wpg:cNvPr id="7" name="Group 7"/>
                        <wpg:cNvGrpSpPr/>
                        <wpg:grpSpPr>
                          <a:xfrm>
                            <a:off x="4531295" y="3056100"/>
                            <a:ext cx="1629410" cy="1447800"/>
                            <a:chOff x="0" y="-1"/>
                            <a:chExt cx="1628776" cy="1447801"/>
                          </a:xfrm>
                        </wpg:grpSpPr>
                        <wps:wsp>
                          <wps:cNvPr id="8" name="Rectangle 8"/>
                          <wps:cNvSpPr/>
                          <wps:spPr>
                            <a:xfrm>
                              <a:off x="0" y="-1"/>
                              <a:ext cx="1628775" cy="1447800"/>
                            </a:xfrm>
                            <a:prstGeom prst="rect">
                              <a:avLst/>
                            </a:prstGeom>
                            <a:noFill/>
                            <a:ln>
                              <a:noFill/>
                            </a:ln>
                          </wps:spPr>
                          <wps:txbx>
                            <w:txbxContent>
                              <w:p w14:paraId="3B0C446C" w14:textId="77777777" w:rsidR="00DF2240" w:rsidRDefault="00DF2240"/>
                            </w:txbxContent>
                          </wps:txbx>
                          <wps:bodyPr spcFirstLastPara="1" wrap="square" lIns="91425" tIns="91425" rIns="91425" bIns="91425" anchor="ctr" anchorCtr="0"/>
                        </wps:wsp>
                        <wps:wsp>
                          <wps:cNvPr id="10" name="Oval 10"/>
                          <wps:cNvSpPr/>
                          <wps:spPr>
                            <a:xfrm>
                              <a:off x="0" y="-1"/>
                              <a:ext cx="1628776" cy="1447801"/>
                            </a:xfrm>
                            <a:prstGeom prst="ellipse">
                              <a:avLst/>
                            </a:prstGeom>
                            <a:solidFill>
                              <a:srgbClr val="FFFFFF"/>
                            </a:solidFill>
                            <a:ln w="12700">
                              <a:solidFill>
                                <a:srgbClr val="70AD47"/>
                              </a:solidFill>
                              <a:miter lim="800000"/>
                              <a:headEnd w="sm" len="sm"/>
                              <a:tailEnd w="sm" len="sm"/>
                            </a:ln>
                          </wps:spPr>
                          <wps:txbx>
                            <w:txbxContent>
                              <w:p w14:paraId="69A220C3" w14:textId="77777777" w:rsidR="00DF2240" w:rsidRDefault="00DF2240"/>
                            </w:txbxContent>
                          </wps:txbx>
                          <wps:bodyPr spcFirstLastPara="1" wrap="square" lIns="91425" tIns="91425" rIns="91425" bIns="91425" anchor="ctr" anchorCtr="0"/>
                        </wps:wsp>
                        <wps:wsp>
                          <wps:cNvPr id="11" name="Rectangle 11"/>
                          <wps:cNvSpPr/>
                          <wps:spPr>
                            <a:xfrm>
                              <a:off x="238528" y="212024"/>
                              <a:ext cx="1151719" cy="1023752"/>
                            </a:xfrm>
                            <a:prstGeom prst="rect">
                              <a:avLst/>
                            </a:prstGeom>
                            <a:noFill/>
                            <a:ln>
                              <a:noFill/>
                            </a:ln>
                          </wps:spPr>
                          <wps:txbx>
                            <w:txbxContent>
                              <w:p w14:paraId="3F75D04A" w14:textId="77777777" w:rsidR="00DF2240" w:rsidRDefault="0074585A">
                                <w:pPr>
                                  <w:spacing w:line="255" w:lineRule="auto"/>
                                  <w:jc w:val="center"/>
                                </w:pPr>
                                <w:r>
                                  <w:rPr>
                                    <w:rFonts w:ascii="Calibri" w:eastAsia="Calibri" w:hAnsi="Calibri" w:cs="Calibri"/>
                                    <w:color w:val="000000"/>
                                    <w:sz w:val="28"/>
                                  </w:rPr>
                                  <w:t>Sense of belonging</w:t>
                                </w:r>
                              </w:p>
                            </w:txbxContent>
                          </wps:txbx>
                          <wps:bodyPr spcFirstLastPara="1" wrap="square" lIns="45700" tIns="45700" rIns="45700" bIns="45700" anchor="ctr" anchorCtr="0"/>
                        </wps:wsp>
                      </wpg:grp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9" o:spid="_x0000_s1031" style="position:absolute;left:0;text-align:left;margin-left:397pt;margin-top:46pt;width:128.3pt;height:114pt;z-index:251666432;mso-wrap-distance-left:0;mso-wrap-distance-right:0" coordorigin="45312,30561" coordsize="16294,14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">
                <v:group id="Group 7" o:spid="_x0000_s1032" style="position:absolute;left:45312;top:30561;width:16295;height:14478" coordorigin="" coordsize="16287,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3" style="position:absolute;width:16287;height:1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rsidR="00DF2240" w:rsidRDefault="00DF2240"/>
                      </w:txbxContent>
                    </v:textbox>
                  </v:rect>
                  <v:oval id="Oval 10" o:spid="_x0000_s1034" style="position:absolute;width:16287;height:14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" strokecolor="#70ad47" strokeweight="1pt">
                    <v:stroke startarrowwidth="narrow" startarrowlength="short" endarrowwidth="narrow" endarrowlength="short" joinstyle="miter"/>
                    <v:textbox inset="2.53958mm,2.53958mm,2.53958mm,2.53958mm">
                      <w:txbxContent>
                        <w:p w:rsidR="00DF2240" w:rsidRDefault="00DF2240"/>
                      </w:txbxContent>
                    </v:textbox>
                  </v:oval>
                  <v:rect id="Rectangle 11" o:spid="_x0000_s1035" style="position:absolute;left:2385;top:2120;width:11517;height:10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" filled="f" stroked="f">
                    <v:textbox inset="1.2694mm,1.2694mm,1.2694mm,1.2694mm">
                      <w:txbxContent>
                        <w:p w:rsidR="00DF2240" w:rsidRDefault="0074585A">
                          <w:pPr>
                            <w:spacing w:line="255" w:lineRule="auto"/>
                            <w:jc w:val="center"/>
                          </w:pPr>
                          <w:r>
                            <w:rPr>
                              <w:rFonts w:ascii="Calibri" w:eastAsia="Calibri" w:hAnsi="Calibri" w:cs="Calibri"/>
                              <w:color w:val="000000"/>
                              <w:sz w:val="28"/>
                            </w:rPr>
                            <w:t>Sense of belonging</w:t>
                          </w:r>
                        </w:p>
                      </w:txbxContent>
                    </v:textbox>
                  </v:rect>
                </v:group>
              </v:group>
            </w:pict>
          </mc:Fallback>
        </mc:AlternateContent>
      </w:r>
      <w:r w:rsidRPr="00337F32">
        <w:rPr>
          <w:noProof/>
        </w:rPr>
        <mc:AlternateContent>
          <mc:Choice Requires="wps">
            <w:drawing>
              <wp:anchor distT="0" distB="0" distL="0" distR="0" simplePos="0" relativeHeight="251668480" behindDoc="0" locked="0" layoutInCell="1" allowOverlap="1" wp14:anchorId="23F037D9" wp14:editId="519B3867">
                <wp:simplePos x="0" y="0"/>
                <wp:positionH relativeFrom="column">
                  <wp:posOffset>1371600</wp:posOffset>
                </wp:positionH>
                <wp:positionV relativeFrom="paragraph">
                  <wp:posOffset>368300</wp:posOffset>
                </wp:positionV>
                <wp:extent cx="266700" cy="581025"/>
                <wp:effectExtent l="0" t="0" r="0" b="0"/>
                <wp:wrapNone/>
                <wp:docPr id="12" name="Straight Arrow Connector 12" descr="Straight Arrow Connector 6"/>
                <wp:cNvGraphicFramePr/>
                <a:graphic xmlns:a="http://schemas.openxmlformats.org/drawingml/2006/main">
                  <a:graphicData uri="http://schemas.microsoft.com/office/word/2010/wordprocessingShape">
                    <wps:wsp>
                      <wps:cNvCnPr/>
                      <wps:spPr>
                        <a:xfrm rot="10800000" flipH="1">
                          <a:off x="5217413" y="3494250"/>
                          <a:ext cx="257175" cy="571500"/>
                        </a:xfrm>
                        <a:prstGeom prst="straightConnector1">
                          <a:avLst/>
                        </a:prstGeom>
                        <a:noFill/>
                        <a:ln w="9525">
                          <a:solidFill>
                            <a:srgbClr val="5B9BD5"/>
                          </a:solidFill>
                          <a:round/>
                          <a:headEnd/>
                          <a:tailEnd type="triangle"/>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FEF299" id="Straight Arrow Connector 12" o:spid="_x0000_s1026" type="#_x0000_t32" alt="Straight Arrow Connector 6" style="position:absolute;margin-left:108pt;margin-top:29pt;width:21pt;height:45.75pt;rotation:180;flip:x;z-index:25166848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" strokecolor="#5b9bd5">
                <v:stroke endarrow="block"/>
              </v:shape>
            </w:pict>
          </mc:Fallback>
        </mc:AlternateContent>
      </w:r>
    </w:p>
    <w:p w14:paraId="0B044A79" w14:textId="77777777" w:rsidR="00191A8C" w:rsidRPr="00337F32" w:rsidRDefault="0074585A" w:rsidP="00337F32">
      <w:pPr>
        <w:keepNext/>
        <w:keepLines/>
        <w:pBdr>
          <w:top w:val="nil"/>
          <w:left w:val="nil"/>
          <w:bottom w:val="nil"/>
          <w:right w:val="nil"/>
          <w:between w:val="nil"/>
        </w:pBdr>
        <w:spacing w:before="240" w:line="480" w:lineRule="auto"/>
        <w:jc w:val="center"/>
        <w:rPr>
          <w:b/>
          <w:color w:val="000000"/>
        </w:rPr>
      </w:pPr>
      <w:r w:rsidRPr="00337F32">
        <w:rPr>
          <w:noProof/>
        </w:rPr>
        <mc:AlternateContent>
          <mc:Choice Requires="wpg">
            <w:drawing>
              <wp:anchor distT="0" distB="0" distL="0" distR="0" simplePos="0" relativeHeight="251669504" behindDoc="0" locked="0" layoutInCell="1" allowOverlap="1" wp14:anchorId="4ACFA694" wp14:editId="1B364978">
                <wp:simplePos x="0" y="0"/>
                <wp:positionH relativeFrom="column">
                  <wp:posOffset>-482599</wp:posOffset>
                </wp:positionH>
                <wp:positionV relativeFrom="paragraph">
                  <wp:posOffset>355600</wp:posOffset>
                </wp:positionV>
                <wp:extent cx="2295525" cy="1800225"/>
                <wp:effectExtent l="0" t="0" r="0" b="0"/>
                <wp:wrapNone/>
                <wp:docPr id="13" name="Group 13"/>
                <wp:cNvGraphicFramePr/>
                <a:graphic xmlns:a="http://schemas.openxmlformats.org/drawingml/2006/main">
                  <a:graphicData uri="http://schemas.microsoft.com/office/word/2010/wordprocessingGroup">
                    <wpg:wgp>
                      <wpg:cNvGrpSpPr/>
                      <wpg:grpSpPr>
                        <a:xfrm>
                          <a:off x="0" y="0"/>
                          <a:ext cx="2295525" cy="1800225"/>
                          <a:chOff x="4198238" y="2879888"/>
                          <a:chExt cx="2295525" cy="1800225"/>
                        </a:xfrm>
                      </wpg:grpSpPr>
                      <wpg:grpSp>
                        <wpg:cNvPr id="14" name="Group 14"/>
                        <wpg:cNvGrpSpPr/>
                        <wpg:grpSpPr>
                          <a:xfrm>
                            <a:off x="4198238" y="2879888"/>
                            <a:ext cx="2295525" cy="1800225"/>
                            <a:chOff x="0" y="0"/>
                            <a:chExt cx="2295526" cy="1800226"/>
                          </a:xfrm>
                        </wpg:grpSpPr>
                        <wps:wsp>
                          <wps:cNvPr id="15" name="Rectangle 15"/>
                          <wps:cNvSpPr/>
                          <wps:spPr>
                            <a:xfrm>
                              <a:off x="0" y="0"/>
                              <a:ext cx="2295525" cy="1800225"/>
                            </a:xfrm>
                            <a:prstGeom prst="rect">
                              <a:avLst/>
                            </a:prstGeom>
                            <a:noFill/>
                            <a:ln>
                              <a:noFill/>
                            </a:ln>
                          </wps:spPr>
                          <wps:txbx>
                            <w:txbxContent>
                              <w:p w14:paraId="7E854B22" w14:textId="77777777" w:rsidR="00DF2240" w:rsidRDefault="00DF2240"/>
                            </w:txbxContent>
                          </wps:txbx>
                          <wps:bodyPr spcFirstLastPara="1" wrap="square" lIns="91425" tIns="91425" rIns="91425" bIns="91425" anchor="ctr" anchorCtr="0"/>
                        </wps:wsp>
                        <wps:wsp>
                          <wps:cNvPr id="16" name="Oval 16"/>
                          <wps:cNvSpPr/>
                          <wps:spPr>
                            <a:xfrm>
                              <a:off x="0" y="0"/>
                              <a:ext cx="2295526" cy="1800226"/>
                            </a:xfrm>
                            <a:prstGeom prst="ellipse">
                              <a:avLst/>
                            </a:prstGeom>
                            <a:solidFill>
                              <a:srgbClr val="FFFFFF"/>
                            </a:solidFill>
                            <a:ln w="12700">
                              <a:solidFill>
                                <a:srgbClr val="70AD47"/>
                              </a:solidFill>
                              <a:miter lim="800000"/>
                              <a:headEnd w="sm" len="sm"/>
                              <a:tailEnd w="sm" len="sm"/>
                            </a:ln>
                          </wps:spPr>
                          <wps:txbx>
                            <w:txbxContent>
                              <w:p w14:paraId="5576A6E2" w14:textId="77777777" w:rsidR="00DF2240" w:rsidRDefault="00DF2240"/>
                            </w:txbxContent>
                          </wps:txbx>
                          <wps:bodyPr spcFirstLastPara="1" wrap="square" lIns="91425" tIns="91425" rIns="91425" bIns="91425" anchor="ctr" anchorCtr="0"/>
                        </wps:wsp>
                        <wps:wsp>
                          <wps:cNvPr id="17" name="Rectangle 17"/>
                          <wps:cNvSpPr/>
                          <wps:spPr>
                            <a:xfrm>
                              <a:off x="336171" y="263637"/>
                              <a:ext cx="1623183" cy="1272951"/>
                            </a:xfrm>
                            <a:prstGeom prst="rect">
                              <a:avLst/>
                            </a:prstGeom>
                            <a:noFill/>
                            <a:ln>
                              <a:noFill/>
                            </a:ln>
                          </wps:spPr>
                          <wps:txbx>
                            <w:txbxContent>
                              <w:p w14:paraId="7706E059" w14:textId="77777777" w:rsidR="00DF2240" w:rsidRDefault="0074585A">
                                <w:pPr>
                                  <w:spacing w:line="255" w:lineRule="auto"/>
                                  <w:jc w:val="center"/>
                                </w:pPr>
                                <w:r>
                                  <w:rPr>
                                    <w:rFonts w:ascii="Calibri" w:eastAsia="Calibri" w:hAnsi="Calibri" w:cs="Calibri"/>
                                    <w:color w:val="000000"/>
                                    <w:sz w:val="28"/>
                                  </w:rPr>
                                  <w:t>Student’s behavior</w:t>
                                </w:r>
                              </w:p>
                              <w:p w14:paraId="5DD9BA34" w14:textId="77777777" w:rsidR="00DF2240" w:rsidRDefault="0074585A">
                                <w:pPr>
                                  <w:spacing w:line="255" w:lineRule="auto"/>
                                  <w:ind w:left="720" w:firstLine="360"/>
                                  <w:jc w:val="center"/>
                                </w:pPr>
                                <w:r>
                                  <w:rPr>
                                    <w:rFonts w:ascii="Calibri" w:eastAsia="Calibri" w:hAnsi="Calibri" w:cs="Calibri"/>
                                    <w:color w:val="000000"/>
                                    <w:sz w:val="28"/>
                                  </w:rPr>
                                  <w:t>The academic achievement</w:t>
                                </w:r>
                              </w:p>
                              <w:p w14:paraId="04C9511C" w14:textId="77777777" w:rsidR="00DF2240" w:rsidRDefault="0074585A">
                                <w:pPr>
                                  <w:spacing w:line="255" w:lineRule="auto"/>
                                  <w:ind w:left="720" w:firstLine="360"/>
                                  <w:jc w:val="center"/>
                                </w:pPr>
                                <w:r>
                                  <w:rPr>
                                    <w:rFonts w:ascii="Calibri" w:eastAsia="Calibri" w:hAnsi="Calibri" w:cs="Calibri"/>
                                    <w:color w:val="000000"/>
                                    <w:sz w:val="28"/>
                                  </w:rPr>
                                  <w:t>Aggressive behavior towards studies</w:t>
                                </w:r>
                              </w:p>
                            </w:txbxContent>
                          </wps:txbx>
                          <wps:bodyPr spcFirstLastPara="1" wrap="square" lIns="45700" tIns="45700" rIns="45700" bIns="45700" anchor="ctr" anchorCtr="0"/>
                        </wps:wsp>
                      </wpg:grp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3" o:spid="_x0000_s1036" style="position:absolute;left:0;text-align:left;margin-left:-38pt;margin-top:28pt;width:180.75pt;height:141.75pt;z-index:251669504;mso-wrap-distance-left:0;mso-wrap-distance-right:0" coordorigin="41982,28798" coordsize="22955,1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">
                <v:group id="Group 14" o:spid="_x0000_s1037" style="position:absolute;left:41982;top:28798;width:22955;height:18003" coordsize="22955,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5" o:spid="_x0000_s1038" style="position:absolute;width:22955;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rsidR="00DF2240" w:rsidRDefault="00DF2240"/>
                      </w:txbxContent>
                    </v:textbox>
                  </v:rect>
                  <v:oval id="Oval 16" o:spid="_x0000_s1039" style="position:absolute;width:22955;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" strokecolor="#70ad47" strokeweight="1pt">
                    <v:stroke startarrowwidth="narrow" startarrowlength="short" endarrowwidth="narrow" endarrowlength="short" joinstyle="miter"/>
                    <v:textbox inset="2.53958mm,2.53958mm,2.53958mm,2.53958mm">
                      <w:txbxContent>
                        <w:p w:rsidR="00DF2240" w:rsidRDefault="00DF2240"/>
                      </w:txbxContent>
                    </v:textbox>
                  </v:oval>
                  <v:rect id="Rectangle 17" o:spid="_x0000_s1040" style="position:absolute;left:3361;top:2636;width:16232;height:12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" filled="f" stroked="f">
                    <v:textbox inset="1.2694mm,1.2694mm,1.2694mm,1.2694mm">
                      <w:txbxContent>
                        <w:p w:rsidR="00DF2240" w:rsidRDefault="0074585A">
                          <w:pPr>
                            <w:spacing w:line="255" w:lineRule="auto"/>
                            <w:jc w:val="center"/>
                          </w:pPr>
                          <w:r>
                            <w:rPr>
                              <w:rFonts w:ascii="Calibri" w:eastAsia="Calibri" w:hAnsi="Calibri" w:cs="Calibri"/>
                              <w:color w:val="000000"/>
                              <w:sz w:val="28"/>
                            </w:rPr>
                            <w:t>Student’s behavior</w:t>
                          </w:r>
                        </w:p>
                        <w:p w:rsidR="00DF2240" w:rsidRDefault="0074585A">
                          <w:pPr>
                            <w:spacing w:line="255" w:lineRule="auto"/>
                            <w:ind w:left="720" w:firstLine="360"/>
                            <w:jc w:val="center"/>
                          </w:pPr>
                          <w:r>
                            <w:rPr>
                              <w:rFonts w:ascii="Calibri" w:eastAsia="Calibri" w:hAnsi="Calibri" w:cs="Calibri"/>
                              <w:color w:val="000000"/>
                              <w:sz w:val="28"/>
                            </w:rPr>
                            <w:t>The academic achievement</w:t>
                          </w:r>
                        </w:p>
                        <w:p w:rsidR="00DF2240" w:rsidRDefault="0074585A">
                          <w:pPr>
                            <w:spacing w:line="255" w:lineRule="auto"/>
                            <w:ind w:left="720" w:firstLine="360"/>
                            <w:jc w:val="center"/>
                          </w:pPr>
                          <w:r>
                            <w:rPr>
                              <w:rFonts w:ascii="Calibri" w:eastAsia="Calibri" w:hAnsi="Calibri" w:cs="Calibri"/>
                              <w:color w:val="000000"/>
                              <w:sz w:val="28"/>
                            </w:rPr>
                            <w:t>Aggressive behavior towards studies</w:t>
                          </w:r>
                        </w:p>
                      </w:txbxContent>
                    </v:textbox>
                  </v:rect>
                </v:group>
              </v:group>
            </w:pict>
          </mc:Fallback>
        </mc:AlternateContent>
      </w:r>
    </w:p>
    <w:p w14:paraId="3EA9ABD2" w14:textId="77777777" w:rsidR="00191A8C" w:rsidRPr="00337F32" w:rsidRDefault="0074585A" w:rsidP="00337F32">
      <w:pPr>
        <w:pBdr>
          <w:top w:val="nil"/>
          <w:left w:val="nil"/>
          <w:bottom w:val="nil"/>
          <w:right w:val="nil"/>
          <w:between w:val="nil"/>
        </w:pBdr>
        <w:spacing w:after="160" w:line="480" w:lineRule="auto"/>
        <w:rPr>
          <w:color w:val="000000"/>
        </w:rPr>
      </w:pPr>
      <w:r w:rsidRPr="00337F32">
        <w:rPr>
          <w:color w:val="000000"/>
        </w:rPr>
        <w:tab/>
      </w:r>
      <w:r w:rsidRPr="00337F32">
        <w:rPr>
          <w:color w:val="000000"/>
        </w:rPr>
        <w:tab/>
      </w:r>
      <w:r w:rsidRPr="00337F32">
        <w:rPr>
          <w:color w:val="000000"/>
        </w:rPr>
        <w:tab/>
      </w:r>
    </w:p>
    <w:p w14:paraId="0E31630C" w14:textId="77777777" w:rsidR="00191A8C" w:rsidRPr="00337F32" w:rsidRDefault="0074585A" w:rsidP="00337F32">
      <w:pPr>
        <w:pBdr>
          <w:top w:val="nil"/>
          <w:left w:val="nil"/>
          <w:bottom w:val="nil"/>
          <w:right w:val="nil"/>
          <w:between w:val="nil"/>
        </w:pBdr>
        <w:spacing w:after="160" w:line="480" w:lineRule="auto"/>
        <w:rPr>
          <w:color w:val="000000"/>
        </w:rPr>
      </w:pPr>
      <w:proofErr w:type="spellStart"/>
      <w:r w:rsidRPr="00337F32">
        <w:rPr>
          <w:color w:val="000000"/>
        </w:rPr>
        <w:t>adaaaaaaaaaa</w:t>
      </w:r>
      <w:proofErr w:type="spellEnd"/>
      <w:r w:rsidRPr="00337F32">
        <w:rPr>
          <w:noProof/>
        </w:rPr>
        <mc:AlternateContent>
          <mc:Choice Requires="wps">
            <w:drawing>
              <wp:anchor distT="0" distB="0" distL="0" distR="0" simplePos="0" relativeHeight="251671552" behindDoc="0" locked="0" layoutInCell="1" allowOverlap="1" wp14:anchorId="0CAD41EF" wp14:editId="6DC73048">
                <wp:simplePos x="0" y="0"/>
                <wp:positionH relativeFrom="column">
                  <wp:posOffset>1816100</wp:posOffset>
                </wp:positionH>
                <wp:positionV relativeFrom="paragraph">
                  <wp:posOffset>203200</wp:posOffset>
                </wp:positionV>
                <wp:extent cx="3257550" cy="161925"/>
                <wp:effectExtent l="0" t="0" r="0" b="0"/>
                <wp:wrapNone/>
                <wp:docPr id="18" name="Straight Arrow Connector 18" descr="Straight Arrow Connector 11"/>
                <wp:cNvGraphicFramePr/>
                <a:graphic xmlns:a="http://schemas.openxmlformats.org/drawingml/2006/main">
                  <a:graphicData uri="http://schemas.microsoft.com/office/word/2010/wordprocessingShape">
                    <wps:wsp>
                      <wps:cNvCnPr/>
                      <wps:spPr>
                        <a:xfrm rot="10800000" flipH="1">
                          <a:off x="3721988" y="3703800"/>
                          <a:ext cx="3248025" cy="152400"/>
                        </a:xfrm>
                        <a:prstGeom prst="straightConnector1">
                          <a:avLst/>
                        </a:prstGeom>
                        <a:noFill/>
                        <a:ln w="9525">
                          <a:solidFill>
                            <a:srgbClr val="5B9BD5"/>
                          </a:solidFill>
                          <a:round/>
                          <a:headEnd/>
                          <a:tailEnd type="triangle"/>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4340B9" id="Straight Arrow Connector 18" o:spid="_x0000_s1026" type="#_x0000_t32" alt="Straight Arrow Connector 11" style="position:absolute;margin-left:143pt;margin-top:16pt;width:256.5pt;height:12.75pt;rotation:180;flip:x;z-index:25167155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" strokecolor="#5b9bd5">
                <v:stroke endarrow="block"/>
              </v:shape>
            </w:pict>
          </mc:Fallback>
        </mc:AlternateContent>
      </w:r>
    </w:p>
    <w:p w14:paraId="17B168FA" w14:textId="77777777" w:rsidR="00191A8C" w:rsidRPr="00337F32" w:rsidRDefault="0074585A" w:rsidP="00337F32">
      <w:pPr>
        <w:pBdr>
          <w:top w:val="nil"/>
          <w:left w:val="nil"/>
          <w:bottom w:val="nil"/>
          <w:right w:val="nil"/>
          <w:between w:val="nil"/>
        </w:pBdr>
        <w:spacing w:after="160" w:line="480" w:lineRule="auto"/>
        <w:rPr>
          <w:color w:val="000000"/>
        </w:rPr>
      </w:pP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t xml:space="preserve">            Adaptation to the behavior</w:t>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p>
    <w:p w14:paraId="0C14F958" w14:textId="77777777" w:rsidR="00191A8C" w:rsidRPr="00337F32" w:rsidRDefault="0074585A" w:rsidP="00337F32">
      <w:pPr>
        <w:pBdr>
          <w:top w:val="nil"/>
          <w:left w:val="nil"/>
          <w:bottom w:val="nil"/>
          <w:right w:val="nil"/>
          <w:between w:val="nil"/>
        </w:pBdr>
        <w:spacing w:after="160" w:line="480" w:lineRule="auto"/>
        <w:rPr>
          <w:color w:val="000000"/>
        </w:rPr>
      </w:pPr>
      <w:r w:rsidRPr="00337F32">
        <w:rPr>
          <w:noProof/>
        </w:rPr>
        <mc:AlternateContent>
          <mc:Choice Requires="wps">
            <w:drawing>
              <wp:anchor distT="0" distB="0" distL="0" distR="0" simplePos="0" relativeHeight="251672576" behindDoc="0" locked="0" layoutInCell="1" allowOverlap="1" wp14:anchorId="0D943EC8" wp14:editId="0B39459E">
                <wp:simplePos x="0" y="0"/>
                <wp:positionH relativeFrom="column">
                  <wp:posOffset>5372100</wp:posOffset>
                </wp:positionH>
                <wp:positionV relativeFrom="paragraph">
                  <wp:posOffset>76200</wp:posOffset>
                </wp:positionV>
                <wp:extent cx="371475" cy="1209675"/>
                <wp:effectExtent l="0" t="0" r="0" b="0"/>
                <wp:wrapNone/>
                <wp:docPr id="19" name="Straight Arrow Connector 19" descr="Straight Arrow Connector 9"/>
                <wp:cNvGraphicFramePr/>
                <a:graphic xmlns:a="http://schemas.openxmlformats.org/drawingml/2006/main">
                  <a:graphicData uri="http://schemas.microsoft.com/office/word/2010/wordprocessingShape">
                    <wps:wsp>
                      <wps:cNvCnPr/>
                      <wps:spPr>
                        <a:xfrm rot="10800000" flipH="1">
                          <a:off x="5165025" y="3179925"/>
                          <a:ext cx="361950" cy="1200150"/>
                        </a:xfrm>
                        <a:prstGeom prst="straightConnector1">
                          <a:avLst/>
                        </a:prstGeom>
                        <a:noFill/>
                        <a:ln w="9525">
                          <a:solidFill>
                            <a:srgbClr val="5B9BD5"/>
                          </a:solidFill>
                          <a:round/>
                          <a:headEnd/>
                          <a:tailEnd type="triangle"/>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BE9959" id="Straight Arrow Connector 19" o:spid="_x0000_s1026" type="#_x0000_t32" alt="Straight Arrow Connector 9" style="position:absolute;margin-left:423pt;margin-top:6pt;width:29.25pt;height:95.25pt;rotation:180;flip:x;z-index:25167257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" strokecolor="#5b9bd5">
                <v:stroke endarrow="block"/>
              </v:shape>
            </w:pict>
          </mc:Fallback>
        </mc:AlternateContent>
      </w:r>
    </w:p>
    <w:p w14:paraId="1BAE5321" w14:textId="77777777" w:rsidR="00191A8C" w:rsidRPr="00337F32" w:rsidRDefault="00191A8C" w:rsidP="00337F32">
      <w:pPr>
        <w:pBdr>
          <w:top w:val="nil"/>
          <w:left w:val="nil"/>
          <w:bottom w:val="nil"/>
          <w:right w:val="nil"/>
          <w:between w:val="nil"/>
        </w:pBdr>
        <w:spacing w:after="160" w:line="480" w:lineRule="auto"/>
        <w:rPr>
          <w:color w:val="000000"/>
        </w:rPr>
      </w:pPr>
    </w:p>
    <w:p w14:paraId="09B7C846" w14:textId="77777777" w:rsidR="00191A8C" w:rsidRPr="00337F32" w:rsidRDefault="0074585A" w:rsidP="00337F32">
      <w:pPr>
        <w:pBdr>
          <w:top w:val="nil"/>
          <w:left w:val="nil"/>
          <w:bottom w:val="nil"/>
          <w:right w:val="nil"/>
          <w:between w:val="nil"/>
        </w:pBdr>
        <w:spacing w:after="160" w:line="480" w:lineRule="auto"/>
        <w:rPr>
          <w:color w:val="000000"/>
        </w:rPr>
      </w:pPr>
      <w:r w:rsidRPr="00337F32">
        <w:rPr>
          <w:color w:val="000000"/>
        </w:rPr>
        <w:tab/>
      </w:r>
      <w:r w:rsidRPr="00337F32">
        <w:rPr>
          <w:color w:val="000000"/>
        </w:rPr>
        <w:tab/>
      </w:r>
      <w:r w:rsidRPr="00337F32">
        <w:rPr>
          <w:color w:val="000000"/>
        </w:rPr>
        <w:tab/>
      </w:r>
      <w:r w:rsidRPr="00337F32">
        <w:rPr>
          <w:noProof/>
        </w:rPr>
        <mc:AlternateContent>
          <mc:Choice Requires="wps">
            <w:drawing>
              <wp:anchor distT="0" distB="0" distL="0" distR="0" simplePos="0" relativeHeight="251673600" behindDoc="0" locked="0" layoutInCell="1" allowOverlap="1" wp14:anchorId="2F307266" wp14:editId="70A18F24">
                <wp:simplePos x="0" y="0"/>
                <wp:positionH relativeFrom="column">
                  <wp:posOffset>1333500</wp:posOffset>
                </wp:positionH>
                <wp:positionV relativeFrom="paragraph">
                  <wp:posOffset>63500</wp:posOffset>
                </wp:positionV>
                <wp:extent cx="1619250" cy="838200"/>
                <wp:effectExtent l="0" t="0" r="0" b="0"/>
                <wp:wrapNone/>
                <wp:docPr id="20" name="Straight Arrow Connector 20" descr="Straight Arrow Connector 10"/>
                <wp:cNvGraphicFramePr/>
                <a:graphic xmlns:a="http://schemas.openxmlformats.org/drawingml/2006/main">
                  <a:graphicData uri="http://schemas.microsoft.com/office/word/2010/wordprocessingShape">
                    <wps:wsp>
                      <wps:cNvCnPr/>
                      <wps:spPr>
                        <a:xfrm>
                          <a:off x="4541138" y="3365663"/>
                          <a:ext cx="1609725" cy="828675"/>
                        </a:xfrm>
                        <a:prstGeom prst="straightConnector1">
                          <a:avLst/>
                        </a:prstGeom>
                        <a:noFill/>
                        <a:ln w="9525">
                          <a:solidFill>
                            <a:srgbClr val="5B9BD5"/>
                          </a:solidFill>
                          <a:round/>
                          <a:headEnd/>
                          <a:tailEnd type="triangle"/>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DA8983" id="Straight Arrow Connector 20" o:spid="_x0000_s1026" type="#_x0000_t32" alt="Straight Arrow Connector 10" style="position:absolute;margin-left:105pt;margin-top:5pt;width:127.5pt;height:66pt;z-index:25167360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" strokecolor="#5b9bd5">
                <v:stroke endarrow="block"/>
              </v:shape>
            </w:pict>
          </mc:Fallback>
        </mc:AlternateContent>
      </w:r>
    </w:p>
    <w:p w14:paraId="6A8ACA24" w14:textId="77777777" w:rsidR="00191A8C" w:rsidRPr="00337F32" w:rsidRDefault="0074585A" w:rsidP="00337F32">
      <w:pPr>
        <w:pBdr>
          <w:top w:val="nil"/>
          <w:left w:val="nil"/>
          <w:bottom w:val="nil"/>
          <w:right w:val="nil"/>
          <w:between w:val="nil"/>
        </w:pBdr>
        <w:spacing w:after="160" w:line="480" w:lineRule="auto"/>
        <w:rPr>
          <w:color w:val="000000"/>
        </w:rPr>
      </w:pP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color w:val="000000"/>
        </w:rPr>
        <w:tab/>
      </w:r>
      <w:r w:rsidRPr="00337F32">
        <w:rPr>
          <w:noProof/>
        </w:rPr>
        <mc:AlternateContent>
          <mc:Choice Requires="wpg">
            <w:drawing>
              <wp:anchor distT="0" distB="0" distL="0" distR="0" simplePos="0" relativeHeight="251675648" behindDoc="0" locked="0" layoutInCell="1" allowOverlap="1" wp14:anchorId="00FD3AFD" wp14:editId="0DCCA666">
                <wp:simplePos x="0" y="0"/>
                <wp:positionH relativeFrom="column">
                  <wp:posOffset>2641600</wp:posOffset>
                </wp:positionH>
                <wp:positionV relativeFrom="paragraph">
                  <wp:posOffset>38100</wp:posOffset>
                </wp:positionV>
                <wp:extent cx="3200400" cy="2667000"/>
                <wp:effectExtent l="0" t="0" r="0" b="0"/>
                <wp:wrapNone/>
                <wp:docPr id="21" name="Group 21"/>
                <wp:cNvGraphicFramePr/>
                <a:graphic xmlns:a="http://schemas.openxmlformats.org/drawingml/2006/main">
                  <a:graphicData uri="http://schemas.microsoft.com/office/word/2010/wordprocessingGroup">
                    <wpg:wgp>
                      <wpg:cNvGrpSpPr/>
                      <wpg:grpSpPr>
                        <a:xfrm>
                          <a:off x="0" y="0"/>
                          <a:ext cx="3200400" cy="2667000"/>
                          <a:chOff x="3745800" y="2446500"/>
                          <a:chExt cx="3200400" cy="2667000"/>
                        </a:xfrm>
                      </wpg:grpSpPr>
                      <wpg:grpSp>
                        <wpg:cNvPr id="22" name="Group 22"/>
                        <wpg:cNvGrpSpPr/>
                        <wpg:grpSpPr>
                          <a:xfrm>
                            <a:off x="3745800" y="2446500"/>
                            <a:ext cx="3200400" cy="2667000"/>
                            <a:chOff x="0" y="-1"/>
                            <a:chExt cx="3200400" cy="2667001"/>
                          </a:xfrm>
                        </wpg:grpSpPr>
                        <wps:wsp>
                          <wps:cNvPr id="23" name="Rectangle 23"/>
                          <wps:cNvSpPr/>
                          <wps:spPr>
                            <a:xfrm>
                              <a:off x="0" y="-1"/>
                              <a:ext cx="3200400" cy="2667000"/>
                            </a:xfrm>
                            <a:prstGeom prst="rect">
                              <a:avLst/>
                            </a:prstGeom>
                            <a:noFill/>
                            <a:ln>
                              <a:noFill/>
                            </a:ln>
                          </wps:spPr>
                          <wps:txbx>
                            <w:txbxContent>
                              <w:p w14:paraId="428F2E36" w14:textId="77777777" w:rsidR="00DF2240" w:rsidRDefault="00DF2240"/>
                            </w:txbxContent>
                          </wps:txbx>
                          <wps:bodyPr spcFirstLastPara="1" wrap="square" lIns="91425" tIns="91425" rIns="91425" bIns="91425" anchor="ctr" anchorCtr="0"/>
                        </wps:wsp>
                        <wps:wsp>
                          <wps:cNvPr id="24" name="Oval 24"/>
                          <wps:cNvSpPr/>
                          <wps:spPr>
                            <a:xfrm>
                              <a:off x="0" y="-1"/>
                              <a:ext cx="3200400" cy="2667001"/>
                            </a:xfrm>
                            <a:prstGeom prst="ellipse">
                              <a:avLst/>
                            </a:prstGeom>
                            <a:solidFill>
                              <a:srgbClr val="FFFFFF"/>
                            </a:solidFill>
                            <a:ln w="12700">
                              <a:solidFill>
                                <a:srgbClr val="70AD47"/>
                              </a:solidFill>
                              <a:miter lim="800000"/>
                              <a:headEnd w="sm" len="sm"/>
                              <a:tailEnd w="sm" len="sm"/>
                            </a:ln>
                          </wps:spPr>
                          <wps:txbx>
                            <w:txbxContent>
                              <w:p w14:paraId="57A75C40" w14:textId="77777777" w:rsidR="00DF2240" w:rsidRDefault="00DF2240"/>
                            </w:txbxContent>
                          </wps:txbx>
                          <wps:bodyPr spcFirstLastPara="1" wrap="square" lIns="91425" tIns="91425" rIns="91425" bIns="91425" anchor="ctr" anchorCtr="0"/>
                        </wps:wsp>
                        <wps:wsp>
                          <wps:cNvPr id="25" name="Rectangle 25"/>
                          <wps:cNvSpPr/>
                          <wps:spPr>
                            <a:xfrm>
                              <a:off x="468687" y="390572"/>
                              <a:ext cx="2263026" cy="1885856"/>
                            </a:xfrm>
                            <a:prstGeom prst="rect">
                              <a:avLst/>
                            </a:prstGeom>
                            <a:noFill/>
                            <a:ln>
                              <a:noFill/>
                            </a:ln>
                          </wps:spPr>
                          <wps:txbx>
                            <w:txbxContent>
                              <w:p w14:paraId="4FA086E0" w14:textId="77777777" w:rsidR="00DF2240" w:rsidRDefault="0074585A">
                                <w:pPr>
                                  <w:spacing w:line="255" w:lineRule="auto"/>
                                  <w:jc w:val="center"/>
                                </w:pPr>
                                <w:r>
                                  <w:rPr>
                                    <w:rFonts w:ascii="Calibri" w:eastAsia="Calibri" w:hAnsi="Calibri" w:cs="Calibri"/>
                                    <w:color w:val="000000"/>
                                    <w:sz w:val="28"/>
                                  </w:rPr>
                                  <w:t>The relationship with classmates online</w:t>
                                </w:r>
                              </w:p>
                              <w:p w14:paraId="5C6324AD" w14:textId="77777777" w:rsidR="00DF2240" w:rsidRDefault="0074585A">
                                <w:pPr>
                                  <w:spacing w:line="255" w:lineRule="auto"/>
                                  <w:ind w:left="720" w:firstLine="360"/>
                                  <w:jc w:val="center"/>
                                </w:pPr>
                                <w:r>
                                  <w:rPr>
                                    <w:rFonts w:ascii="Calibri" w:eastAsia="Calibri" w:hAnsi="Calibri" w:cs="Calibri"/>
                                    <w:color w:val="000000"/>
                                    <w:sz w:val="28"/>
                                  </w:rPr>
                                  <w:t>Is there support and do the students have online groups for discussion?</w:t>
                                </w:r>
                              </w:p>
                              <w:p w14:paraId="6282F0DD" w14:textId="77777777" w:rsidR="00DF2240" w:rsidRDefault="0074585A">
                                <w:pPr>
                                  <w:spacing w:line="255" w:lineRule="auto"/>
                                  <w:ind w:left="720" w:firstLine="360"/>
                                  <w:jc w:val="center"/>
                                </w:pPr>
                                <w:r>
                                  <w:rPr>
                                    <w:rFonts w:ascii="Calibri" w:eastAsia="Calibri" w:hAnsi="Calibri" w:cs="Calibri"/>
                                    <w:color w:val="000000"/>
                                    <w:sz w:val="28"/>
                                  </w:rPr>
                                  <w:t>Rejection and victimization from others</w:t>
                                </w:r>
                              </w:p>
                              <w:p w14:paraId="545F3D54" w14:textId="77777777" w:rsidR="00DF2240" w:rsidRDefault="0074585A">
                                <w:pPr>
                                  <w:spacing w:line="255" w:lineRule="auto"/>
                                  <w:ind w:left="720" w:firstLine="360"/>
                                  <w:jc w:val="center"/>
                                </w:pPr>
                                <w:r>
                                  <w:rPr>
                                    <w:rFonts w:ascii="Calibri" w:eastAsia="Calibri" w:hAnsi="Calibri" w:cs="Calibri"/>
                                    <w:color w:val="000000"/>
                                    <w:sz w:val="28"/>
                                  </w:rPr>
                                  <w:t>Are students popular among peers?</w:t>
                                </w:r>
                              </w:p>
                            </w:txbxContent>
                          </wps:txbx>
                          <wps:bodyPr spcFirstLastPara="1" wrap="square" lIns="45700" tIns="45700" rIns="45700" bIns="45700" anchor="ctr" anchorCtr="0"/>
                        </wps:wsp>
                      </wpg:grp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1" o:spid="_x0000_s1041" style="position:absolute;margin-left:208pt;margin-top:3pt;width:252pt;height:210pt;z-index:251675648;mso-wrap-distance-left:0;mso-wrap-distance-right:0" coordorigin="37458,24465" coordsize="32004,26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">
                <v:group id="Group 22" o:spid="_x0000_s1042" style="position:absolute;left:37458;top:24465;width:32004;height:26670" coordorigin="" coordsize="32004,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43" style="position:absolute;width:32004;height:266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rsidR="00DF2240" w:rsidRDefault="00DF2240"/>
                      </w:txbxContent>
                    </v:textbox>
                  </v:rect>
                  <v:oval id="Oval 24" o:spid="_x0000_s1044" style="position:absolute;width:32004;height:26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" strokecolor="#70ad47" strokeweight="1pt">
                    <v:stroke startarrowwidth="narrow" startarrowlength="short" endarrowwidth="narrow" endarrowlength="short" joinstyle="miter"/>
                    <v:textbox inset="2.53958mm,2.53958mm,2.53958mm,2.53958mm">
                      <w:txbxContent>
                        <w:p w:rsidR="00DF2240" w:rsidRDefault="00DF2240"/>
                      </w:txbxContent>
                    </v:textbox>
                  </v:oval>
                  <v:rect id="Rectangle 25" o:spid="_x0000_s1045" style="position:absolute;left:4686;top:3905;width:22631;height:18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" filled="f" stroked="f">
                    <v:textbox inset="1.2694mm,1.2694mm,1.2694mm,1.2694mm">
                      <w:txbxContent>
                        <w:p w:rsidR="00DF2240" w:rsidRDefault="0074585A">
                          <w:pPr>
                            <w:spacing w:line="255" w:lineRule="auto"/>
                            <w:jc w:val="center"/>
                          </w:pPr>
                          <w:r>
                            <w:rPr>
                              <w:rFonts w:ascii="Calibri" w:eastAsia="Calibri" w:hAnsi="Calibri" w:cs="Calibri"/>
                              <w:color w:val="000000"/>
                              <w:sz w:val="28"/>
                            </w:rPr>
                            <w:t>The relationship with classmates online</w:t>
                          </w:r>
                        </w:p>
                        <w:p w:rsidR="00DF2240" w:rsidRDefault="0074585A">
                          <w:pPr>
                            <w:spacing w:line="255" w:lineRule="auto"/>
                            <w:ind w:left="720" w:firstLine="360"/>
                            <w:jc w:val="center"/>
                          </w:pPr>
                          <w:r>
                            <w:rPr>
                              <w:rFonts w:ascii="Calibri" w:eastAsia="Calibri" w:hAnsi="Calibri" w:cs="Calibri"/>
                              <w:color w:val="000000"/>
                              <w:sz w:val="28"/>
                            </w:rPr>
                            <w:t>Is there support and do the students have online groups for discussion?</w:t>
                          </w:r>
                        </w:p>
                        <w:p w:rsidR="00DF2240" w:rsidRDefault="0074585A">
                          <w:pPr>
                            <w:spacing w:line="255" w:lineRule="auto"/>
                            <w:ind w:left="720" w:firstLine="360"/>
                            <w:jc w:val="center"/>
                          </w:pPr>
                          <w:r>
                            <w:rPr>
                              <w:rFonts w:ascii="Calibri" w:eastAsia="Calibri" w:hAnsi="Calibri" w:cs="Calibri"/>
                              <w:color w:val="000000"/>
                              <w:sz w:val="28"/>
                            </w:rPr>
                            <w:t>Rejection and victimization from others</w:t>
                          </w:r>
                        </w:p>
                        <w:p w:rsidR="00DF2240" w:rsidRDefault="0074585A">
                          <w:pPr>
                            <w:spacing w:line="255" w:lineRule="auto"/>
                            <w:ind w:left="720" w:firstLine="360"/>
                            <w:jc w:val="center"/>
                          </w:pPr>
                          <w:r>
                            <w:rPr>
                              <w:rFonts w:ascii="Calibri" w:eastAsia="Calibri" w:hAnsi="Calibri" w:cs="Calibri"/>
                              <w:color w:val="000000"/>
                              <w:sz w:val="28"/>
                            </w:rPr>
                            <w:t>Are students popular among peers?</w:t>
                          </w:r>
                        </w:p>
                      </w:txbxContent>
                    </v:textbox>
                  </v:rect>
                </v:group>
              </v:group>
            </w:pict>
          </mc:Fallback>
        </mc:AlternateContent>
      </w:r>
    </w:p>
    <w:p w14:paraId="16328718" w14:textId="38305519" w:rsidR="00191A8C" w:rsidRPr="00337F32" w:rsidRDefault="0074585A" w:rsidP="00766A6D">
      <w:pPr>
        <w:keepNext/>
        <w:keepLines/>
        <w:pBdr>
          <w:top w:val="nil"/>
          <w:left w:val="nil"/>
          <w:bottom w:val="nil"/>
          <w:right w:val="nil"/>
          <w:between w:val="nil"/>
        </w:pBdr>
        <w:spacing w:before="240" w:line="480" w:lineRule="auto"/>
        <w:jc w:val="center"/>
        <w:rPr>
          <w:b/>
          <w:color w:val="000000"/>
        </w:rPr>
      </w:pP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r w:rsidRPr="00337F32">
        <w:rPr>
          <w:b/>
          <w:color w:val="000000"/>
        </w:rPr>
        <w:tab/>
      </w:r>
    </w:p>
    <w:p w14:paraId="2B75595E" w14:textId="77777777" w:rsidR="00191A8C" w:rsidRPr="00337F32" w:rsidRDefault="00191A8C" w:rsidP="00337F32">
      <w:pPr>
        <w:pBdr>
          <w:top w:val="nil"/>
          <w:left w:val="nil"/>
          <w:bottom w:val="nil"/>
          <w:right w:val="nil"/>
          <w:between w:val="nil"/>
        </w:pBdr>
        <w:spacing w:after="160" w:line="480" w:lineRule="auto"/>
        <w:rPr>
          <w:color w:val="000000"/>
        </w:rPr>
      </w:pPr>
    </w:p>
    <w:p w14:paraId="4FF24716" w14:textId="77777777" w:rsidR="00191A8C" w:rsidRPr="00337F32" w:rsidRDefault="00191A8C" w:rsidP="00337F32">
      <w:pPr>
        <w:pBdr>
          <w:top w:val="nil"/>
          <w:left w:val="nil"/>
          <w:bottom w:val="nil"/>
          <w:right w:val="nil"/>
          <w:between w:val="nil"/>
        </w:pBdr>
        <w:spacing w:after="160" w:line="480" w:lineRule="auto"/>
        <w:rPr>
          <w:b/>
          <w:color w:val="000000"/>
        </w:rPr>
      </w:pPr>
    </w:p>
    <w:p w14:paraId="1C9DEBF7" w14:textId="77777777" w:rsidR="00191A8C" w:rsidRPr="00337F32" w:rsidRDefault="0074585A" w:rsidP="00337F32">
      <w:pPr>
        <w:pBdr>
          <w:top w:val="nil"/>
          <w:left w:val="nil"/>
          <w:bottom w:val="nil"/>
          <w:right w:val="nil"/>
          <w:between w:val="nil"/>
        </w:pBdr>
        <w:spacing w:after="160" w:line="480" w:lineRule="auto"/>
        <w:rPr>
          <w:color w:val="000000"/>
        </w:rPr>
      </w:pPr>
      <w:r w:rsidRPr="00337F32">
        <w:lastRenderedPageBreak/>
        <w:br w:type="page"/>
      </w:r>
    </w:p>
    <w:p w14:paraId="71721574" w14:textId="77777777" w:rsidR="00191A8C" w:rsidRPr="00337F32" w:rsidRDefault="0074585A" w:rsidP="00337F32">
      <w:pPr>
        <w:pBdr>
          <w:top w:val="nil"/>
          <w:left w:val="nil"/>
          <w:bottom w:val="nil"/>
          <w:right w:val="nil"/>
          <w:between w:val="nil"/>
        </w:pBdr>
        <w:spacing w:after="160" w:line="480" w:lineRule="auto"/>
        <w:ind w:left="720" w:hanging="720"/>
        <w:jc w:val="center"/>
        <w:rPr>
          <w:color w:val="000000"/>
        </w:rPr>
      </w:pPr>
      <w:r w:rsidRPr="00337F32">
        <w:rPr>
          <w:color w:val="000000"/>
        </w:rPr>
        <w:lastRenderedPageBreak/>
        <w:t>References</w:t>
      </w:r>
    </w:p>
    <w:p w14:paraId="40AE0238"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Allen, I. E., &amp; Seaman, J. (2017). Digital Compass Learning: Distance Education Enrollment </w:t>
      </w:r>
      <w:r>
        <w:rPr>
          <w:color w:val="222222"/>
          <w:shd w:val="clear" w:color="auto" w:fill="FFFFFF"/>
        </w:rPr>
        <w:tab/>
      </w:r>
      <w:r w:rsidRPr="00337F32">
        <w:rPr>
          <w:color w:val="222222"/>
          <w:shd w:val="clear" w:color="auto" w:fill="FFFFFF"/>
        </w:rPr>
        <w:t>Report 2017. </w:t>
      </w:r>
      <w:r w:rsidRPr="00337F32">
        <w:rPr>
          <w:i/>
          <w:iCs/>
          <w:color w:val="222222"/>
          <w:shd w:val="clear" w:color="auto" w:fill="FFFFFF"/>
        </w:rPr>
        <w:t>Babson survey research group</w:t>
      </w:r>
      <w:r w:rsidRPr="00337F32">
        <w:rPr>
          <w:color w:val="222222"/>
          <w:shd w:val="clear" w:color="auto" w:fill="FFFFFF"/>
        </w:rPr>
        <w:t>.</w:t>
      </w:r>
    </w:p>
    <w:p w14:paraId="6E97FA94"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Atkins, P., &amp;</w:t>
      </w:r>
      <w:proofErr w:type="spellStart"/>
      <w:r w:rsidRPr="00337F32">
        <w:rPr>
          <w:color w:val="000000"/>
          <w:highlight w:val="white"/>
        </w:rPr>
        <w:t>Frederico</w:t>
      </w:r>
      <w:proofErr w:type="spellEnd"/>
      <w:r w:rsidRPr="00337F32">
        <w:rPr>
          <w:color w:val="000000"/>
          <w:highlight w:val="white"/>
        </w:rPr>
        <w:t>, M. (2017). Supporting implementation of innovative social work</w:t>
      </w:r>
      <w:r>
        <w:rPr>
          <w:color w:val="000000"/>
          <w:highlight w:val="white"/>
        </w:rPr>
        <w:tab/>
      </w:r>
      <w:r w:rsidRPr="00337F32">
        <w:rPr>
          <w:color w:val="000000"/>
          <w:highlight w:val="white"/>
        </w:rPr>
        <w:t>practice: What factors really matter. </w:t>
      </w:r>
      <w:r w:rsidRPr="00337F32">
        <w:rPr>
          <w:i/>
          <w:color w:val="000000"/>
          <w:highlight w:val="white"/>
        </w:rPr>
        <w:t>British Journal of Social Work</w:t>
      </w:r>
      <w:r w:rsidRPr="00337F32">
        <w:rPr>
          <w:color w:val="000000"/>
          <w:highlight w:val="white"/>
        </w:rPr>
        <w:t>, </w:t>
      </w:r>
      <w:r w:rsidRPr="00337F32">
        <w:rPr>
          <w:i/>
          <w:color w:val="000000"/>
          <w:highlight w:val="white"/>
        </w:rPr>
        <w:t>47</w:t>
      </w:r>
      <w:r w:rsidRPr="00337F32">
        <w:rPr>
          <w:color w:val="000000"/>
          <w:highlight w:val="white"/>
        </w:rPr>
        <w:t>(6), 1723-1744.</w:t>
      </w:r>
    </w:p>
    <w:p w14:paraId="5774F09B"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Augustine, M. G., &amp; Gentle-</w:t>
      </w:r>
      <w:proofErr w:type="spellStart"/>
      <w:r w:rsidRPr="00337F32">
        <w:rPr>
          <w:color w:val="000000"/>
          <w:highlight w:val="white"/>
        </w:rPr>
        <w:t>Genitty</w:t>
      </w:r>
      <w:proofErr w:type="spellEnd"/>
      <w:r w:rsidRPr="00337F32">
        <w:rPr>
          <w:color w:val="000000"/>
          <w:highlight w:val="white"/>
        </w:rPr>
        <w:t xml:space="preserve">, C. (2013). A perspective on the historical epistemology of </w:t>
      </w:r>
      <w:r>
        <w:rPr>
          <w:color w:val="000000"/>
          <w:highlight w:val="white"/>
        </w:rPr>
        <w:tab/>
      </w:r>
      <w:r w:rsidRPr="00337F32">
        <w:rPr>
          <w:color w:val="000000"/>
          <w:highlight w:val="white"/>
        </w:rPr>
        <w:t>social work education.</w:t>
      </w:r>
    </w:p>
    <w:p w14:paraId="3C3F596E"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Barbour, M., Archambault, L., &amp; DiPietro, M. (2013). K–12 online distance education: Issues </w:t>
      </w:r>
      <w:r>
        <w:rPr>
          <w:color w:val="222222"/>
          <w:shd w:val="clear" w:color="auto" w:fill="FFFFFF"/>
        </w:rPr>
        <w:tab/>
      </w:r>
      <w:r w:rsidRPr="00337F32">
        <w:rPr>
          <w:color w:val="222222"/>
          <w:shd w:val="clear" w:color="auto" w:fill="FFFFFF"/>
        </w:rPr>
        <w:t>and frameworks.</w:t>
      </w:r>
    </w:p>
    <w:p w14:paraId="655692BF" w14:textId="77777777" w:rsidR="00337F32" w:rsidRPr="00337F32" w:rsidRDefault="0074585A" w:rsidP="00337F32">
      <w:pPr>
        <w:pBdr>
          <w:top w:val="nil"/>
          <w:left w:val="nil"/>
          <w:bottom w:val="nil"/>
          <w:right w:val="nil"/>
          <w:between w:val="nil"/>
        </w:pBdr>
        <w:shd w:val="clear" w:color="auto" w:fill="FFFFFF"/>
        <w:spacing w:line="480" w:lineRule="auto"/>
        <w:ind w:right="75" w:hanging="720"/>
        <w:rPr>
          <w:color w:val="000000"/>
          <w:highlight w:val="white"/>
        </w:rPr>
      </w:pPr>
      <w:r>
        <w:rPr>
          <w:color w:val="000000"/>
          <w:highlight w:val="white"/>
        </w:rPr>
        <w:tab/>
      </w:r>
      <w:proofErr w:type="spellStart"/>
      <w:r w:rsidRPr="00337F32">
        <w:rPr>
          <w:color w:val="000000"/>
          <w:highlight w:val="white"/>
        </w:rPr>
        <w:t>Beddoe</w:t>
      </w:r>
      <w:proofErr w:type="spellEnd"/>
      <w:r w:rsidRPr="00337F32">
        <w:rPr>
          <w:color w:val="000000"/>
          <w:highlight w:val="white"/>
        </w:rPr>
        <w:t xml:space="preserve">, L. (2016). A matter of degrees: The role of education in the </w:t>
      </w:r>
      <w:proofErr w:type="spellStart"/>
      <w:r w:rsidRPr="00337F32">
        <w:rPr>
          <w:color w:val="000000"/>
          <w:highlight w:val="white"/>
        </w:rPr>
        <w:t>professionalisation</w:t>
      </w:r>
      <w:proofErr w:type="spellEnd"/>
      <w:r w:rsidRPr="00337F32">
        <w:rPr>
          <w:color w:val="000000"/>
          <w:highlight w:val="white"/>
        </w:rPr>
        <w:t xml:space="preserve"> journey </w:t>
      </w:r>
      <w:r>
        <w:rPr>
          <w:color w:val="000000"/>
          <w:highlight w:val="white"/>
        </w:rPr>
        <w:tab/>
      </w:r>
      <w:r w:rsidRPr="00337F32">
        <w:rPr>
          <w:color w:val="000000"/>
          <w:highlight w:val="white"/>
        </w:rPr>
        <w:t>of social work in New Zealand. </w:t>
      </w:r>
      <w:r w:rsidRPr="00337F32">
        <w:rPr>
          <w:i/>
          <w:color w:val="000000"/>
          <w:highlight w:val="white"/>
        </w:rPr>
        <w:t>Aotearoa New Zealand Social Work</w:t>
      </w:r>
      <w:r w:rsidRPr="00337F32">
        <w:rPr>
          <w:color w:val="000000"/>
          <w:highlight w:val="white"/>
        </w:rPr>
        <w:t>, </w:t>
      </w:r>
      <w:r w:rsidRPr="00337F32">
        <w:rPr>
          <w:i/>
          <w:color w:val="000000"/>
          <w:highlight w:val="white"/>
        </w:rPr>
        <w:t>26</w:t>
      </w:r>
      <w:r w:rsidRPr="00337F32">
        <w:rPr>
          <w:color w:val="000000"/>
          <w:highlight w:val="white"/>
        </w:rPr>
        <w:t>(2-3), 17-</w:t>
      </w:r>
      <w:r>
        <w:rPr>
          <w:color w:val="000000"/>
          <w:highlight w:val="white"/>
        </w:rPr>
        <w:tab/>
      </w:r>
      <w:r w:rsidRPr="00337F32">
        <w:rPr>
          <w:color w:val="000000"/>
          <w:highlight w:val="white"/>
        </w:rPr>
        <w:t>28.</w:t>
      </w:r>
    </w:p>
    <w:p w14:paraId="454895A8"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Boling, E. C., Hough, M., </w:t>
      </w:r>
      <w:proofErr w:type="spellStart"/>
      <w:r w:rsidRPr="00337F32">
        <w:rPr>
          <w:color w:val="222222"/>
          <w:shd w:val="clear" w:color="auto" w:fill="FFFFFF"/>
        </w:rPr>
        <w:t>Krinsky</w:t>
      </w:r>
      <w:proofErr w:type="spellEnd"/>
      <w:r w:rsidRPr="00337F32">
        <w:rPr>
          <w:color w:val="222222"/>
          <w:shd w:val="clear" w:color="auto" w:fill="FFFFFF"/>
        </w:rPr>
        <w:t xml:space="preserve">, H., Saleem, H., &amp; Stevens, M. (2012). Cutting the distance in </w:t>
      </w:r>
      <w:r>
        <w:rPr>
          <w:color w:val="222222"/>
          <w:shd w:val="clear" w:color="auto" w:fill="FFFFFF"/>
        </w:rPr>
        <w:tab/>
      </w:r>
      <w:r w:rsidRPr="00337F32">
        <w:rPr>
          <w:color w:val="222222"/>
          <w:shd w:val="clear" w:color="auto" w:fill="FFFFFF"/>
        </w:rPr>
        <w:t xml:space="preserve">distance education: Perspectives on what promotes positive, online learning </w:t>
      </w:r>
      <w:r>
        <w:rPr>
          <w:color w:val="222222"/>
          <w:shd w:val="clear" w:color="auto" w:fill="FFFFFF"/>
        </w:rPr>
        <w:tab/>
      </w:r>
      <w:r w:rsidRPr="00337F32">
        <w:rPr>
          <w:color w:val="222222"/>
          <w:shd w:val="clear" w:color="auto" w:fill="FFFFFF"/>
        </w:rPr>
        <w:t>experiences. </w:t>
      </w:r>
      <w:r w:rsidRPr="00337F32">
        <w:rPr>
          <w:i/>
          <w:iCs/>
          <w:color w:val="222222"/>
          <w:shd w:val="clear" w:color="auto" w:fill="FFFFFF"/>
        </w:rPr>
        <w:t>The Internet and Higher Education</w:t>
      </w:r>
      <w:r w:rsidRPr="00337F32">
        <w:rPr>
          <w:color w:val="222222"/>
          <w:shd w:val="clear" w:color="auto" w:fill="FFFFFF"/>
        </w:rPr>
        <w:t>, </w:t>
      </w:r>
      <w:r w:rsidRPr="00337F32">
        <w:rPr>
          <w:i/>
          <w:iCs/>
          <w:color w:val="222222"/>
          <w:shd w:val="clear" w:color="auto" w:fill="FFFFFF"/>
        </w:rPr>
        <w:t>15</w:t>
      </w:r>
      <w:r w:rsidRPr="00337F32">
        <w:rPr>
          <w:color w:val="222222"/>
          <w:shd w:val="clear" w:color="auto" w:fill="FFFFFF"/>
        </w:rPr>
        <w:t>(2), 118-126.</w:t>
      </w:r>
    </w:p>
    <w:p w14:paraId="0CA239EE"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Bowen, H. (2018). </w:t>
      </w:r>
      <w:r w:rsidRPr="00337F32">
        <w:rPr>
          <w:i/>
          <w:color w:val="000000"/>
          <w:highlight w:val="white"/>
        </w:rPr>
        <w:t xml:space="preserve">Investment in learning: The individual and social value of American higher </w:t>
      </w:r>
      <w:r>
        <w:rPr>
          <w:i/>
          <w:color w:val="000000"/>
          <w:highlight w:val="white"/>
        </w:rPr>
        <w:tab/>
      </w:r>
      <w:r w:rsidRPr="00337F32">
        <w:rPr>
          <w:i/>
          <w:color w:val="000000"/>
          <w:highlight w:val="white"/>
        </w:rPr>
        <w:t>education</w:t>
      </w:r>
      <w:r w:rsidRPr="00337F32">
        <w:rPr>
          <w:color w:val="000000"/>
          <w:highlight w:val="white"/>
        </w:rPr>
        <w:t>. Routledge.</w:t>
      </w:r>
    </w:p>
    <w:p w14:paraId="46952884" w14:textId="77777777" w:rsidR="00337F32" w:rsidRPr="00337F32" w:rsidRDefault="0074585A" w:rsidP="00337F32">
      <w:pPr>
        <w:pBdr>
          <w:top w:val="nil"/>
          <w:left w:val="nil"/>
          <w:bottom w:val="nil"/>
          <w:right w:val="nil"/>
          <w:between w:val="nil"/>
        </w:pBdr>
        <w:spacing w:line="480" w:lineRule="auto"/>
        <w:ind w:hanging="720"/>
        <w:rPr>
          <w:color w:val="000000"/>
          <w:highlight w:val="white"/>
        </w:rPr>
      </w:pPr>
      <w:r>
        <w:rPr>
          <w:color w:val="000000"/>
          <w:highlight w:val="white"/>
        </w:rPr>
        <w:tab/>
      </w:r>
      <w:r w:rsidRPr="00337F32">
        <w:rPr>
          <w:color w:val="000000"/>
          <w:highlight w:val="white"/>
        </w:rPr>
        <w:t xml:space="preserve">Broadbent, J., </w:t>
      </w:r>
      <w:r>
        <w:rPr>
          <w:color w:val="000000"/>
          <w:highlight w:val="white"/>
        </w:rPr>
        <w:tab/>
      </w:r>
      <w:r w:rsidRPr="00337F32">
        <w:rPr>
          <w:color w:val="000000"/>
          <w:highlight w:val="white"/>
        </w:rPr>
        <w:t xml:space="preserve">&amp; Poon, W. L. (2015). Self-regulated learning strategies &amp; academic achievement </w:t>
      </w:r>
      <w:r>
        <w:rPr>
          <w:color w:val="000000"/>
          <w:highlight w:val="white"/>
        </w:rPr>
        <w:tab/>
      </w:r>
      <w:r w:rsidRPr="00337F32">
        <w:rPr>
          <w:color w:val="000000"/>
          <w:highlight w:val="white"/>
        </w:rPr>
        <w:t>in online higher education learning environments: A systematic review. </w:t>
      </w:r>
      <w:r w:rsidRPr="00337F32">
        <w:rPr>
          <w:i/>
          <w:color w:val="000000"/>
          <w:highlight w:val="white"/>
        </w:rPr>
        <w:t xml:space="preserve">The Internet and </w:t>
      </w:r>
      <w:r>
        <w:rPr>
          <w:i/>
          <w:color w:val="000000"/>
          <w:highlight w:val="white"/>
        </w:rPr>
        <w:tab/>
      </w:r>
      <w:r w:rsidRPr="00337F32">
        <w:rPr>
          <w:i/>
          <w:color w:val="000000"/>
          <w:highlight w:val="white"/>
        </w:rPr>
        <w:t>Higher Education</w:t>
      </w:r>
      <w:r w:rsidRPr="00337F32">
        <w:rPr>
          <w:color w:val="000000"/>
          <w:highlight w:val="white"/>
        </w:rPr>
        <w:t>, </w:t>
      </w:r>
      <w:r w:rsidRPr="00337F32">
        <w:rPr>
          <w:i/>
          <w:color w:val="000000"/>
          <w:highlight w:val="white"/>
        </w:rPr>
        <w:t>27</w:t>
      </w:r>
      <w:r w:rsidRPr="00337F32">
        <w:rPr>
          <w:color w:val="000000"/>
          <w:highlight w:val="white"/>
        </w:rPr>
        <w:t>, 1-13.</w:t>
      </w:r>
    </w:p>
    <w:p w14:paraId="63402D9D" w14:textId="77777777" w:rsidR="00337F32" w:rsidRPr="00337F32" w:rsidRDefault="0074585A" w:rsidP="00337F32">
      <w:pPr>
        <w:pBdr>
          <w:top w:val="nil"/>
          <w:left w:val="nil"/>
          <w:bottom w:val="nil"/>
          <w:right w:val="nil"/>
          <w:between w:val="nil"/>
        </w:pBdr>
        <w:spacing w:line="480" w:lineRule="auto"/>
        <w:ind w:hanging="720"/>
        <w:rPr>
          <w:color w:val="000000"/>
          <w:highlight w:val="white"/>
        </w:rPr>
      </w:pPr>
      <w:r>
        <w:rPr>
          <w:color w:val="000000"/>
          <w:highlight w:val="white"/>
        </w:rPr>
        <w:tab/>
      </w:r>
      <w:r w:rsidRPr="00337F32">
        <w:rPr>
          <w:color w:val="000000"/>
          <w:highlight w:val="white"/>
        </w:rPr>
        <w:t xml:space="preserve">Bryson, C. (2016). Engagement through partnership: Students as partners in learning and </w:t>
      </w:r>
      <w:r>
        <w:rPr>
          <w:color w:val="000000"/>
          <w:highlight w:val="white"/>
        </w:rPr>
        <w:tab/>
      </w:r>
      <w:r w:rsidRPr="00337F32">
        <w:rPr>
          <w:color w:val="000000"/>
          <w:highlight w:val="white"/>
        </w:rPr>
        <w:t>teaching in higher education.</w:t>
      </w:r>
    </w:p>
    <w:p w14:paraId="3022BBD3"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lastRenderedPageBreak/>
        <w:tab/>
      </w:r>
      <w:proofErr w:type="spellStart"/>
      <w:r w:rsidRPr="00337F32">
        <w:rPr>
          <w:color w:val="222222"/>
          <w:shd w:val="clear" w:color="auto" w:fill="FFFFFF"/>
        </w:rPr>
        <w:t>Caruth</w:t>
      </w:r>
      <w:proofErr w:type="spellEnd"/>
      <w:r w:rsidRPr="00337F32">
        <w:rPr>
          <w:color w:val="222222"/>
          <w:shd w:val="clear" w:color="auto" w:fill="FFFFFF"/>
        </w:rPr>
        <w:t xml:space="preserve">, G. D., </w:t>
      </w:r>
      <w:r>
        <w:rPr>
          <w:color w:val="222222"/>
          <w:shd w:val="clear" w:color="auto" w:fill="FFFFFF"/>
        </w:rPr>
        <w:tab/>
      </w:r>
      <w:r w:rsidRPr="00337F32">
        <w:rPr>
          <w:color w:val="222222"/>
          <w:shd w:val="clear" w:color="auto" w:fill="FFFFFF"/>
        </w:rPr>
        <w:t xml:space="preserve">&amp; </w:t>
      </w:r>
      <w:proofErr w:type="spellStart"/>
      <w:r w:rsidRPr="00337F32">
        <w:rPr>
          <w:color w:val="222222"/>
          <w:shd w:val="clear" w:color="auto" w:fill="FFFFFF"/>
        </w:rPr>
        <w:t>Caruth</w:t>
      </w:r>
      <w:proofErr w:type="spellEnd"/>
      <w:r w:rsidRPr="00337F32">
        <w:rPr>
          <w:color w:val="222222"/>
          <w:shd w:val="clear" w:color="auto" w:fill="FFFFFF"/>
        </w:rPr>
        <w:t xml:space="preserve">, D. L. (2013). Distance education in the United States: From </w:t>
      </w:r>
      <w:r>
        <w:rPr>
          <w:color w:val="222222"/>
          <w:shd w:val="clear" w:color="auto" w:fill="FFFFFF"/>
        </w:rPr>
        <w:tab/>
      </w:r>
      <w:r w:rsidRPr="00337F32">
        <w:rPr>
          <w:color w:val="222222"/>
          <w:shd w:val="clear" w:color="auto" w:fill="FFFFFF"/>
        </w:rPr>
        <w:t>correspondence courses to the internet. </w:t>
      </w:r>
      <w:r w:rsidRPr="00337F32">
        <w:rPr>
          <w:i/>
          <w:iCs/>
          <w:color w:val="222222"/>
          <w:shd w:val="clear" w:color="auto" w:fill="FFFFFF"/>
        </w:rPr>
        <w:t xml:space="preserve">Turkish Online Journal of Distance </w:t>
      </w:r>
      <w:r>
        <w:rPr>
          <w:i/>
          <w:iCs/>
          <w:color w:val="222222"/>
          <w:shd w:val="clear" w:color="auto" w:fill="FFFFFF"/>
        </w:rPr>
        <w:tab/>
      </w:r>
      <w:r w:rsidRPr="00337F32">
        <w:rPr>
          <w:i/>
          <w:iCs/>
          <w:color w:val="222222"/>
          <w:shd w:val="clear" w:color="auto" w:fill="FFFFFF"/>
        </w:rPr>
        <w:t>Education</w:t>
      </w:r>
      <w:r w:rsidRPr="00337F32">
        <w:rPr>
          <w:color w:val="222222"/>
          <w:shd w:val="clear" w:color="auto" w:fill="FFFFFF"/>
        </w:rPr>
        <w:t>, </w:t>
      </w:r>
      <w:r w:rsidRPr="00337F32">
        <w:rPr>
          <w:i/>
          <w:iCs/>
          <w:color w:val="222222"/>
          <w:shd w:val="clear" w:color="auto" w:fill="FFFFFF"/>
        </w:rPr>
        <w:t>14</w:t>
      </w:r>
      <w:r w:rsidRPr="00337F32">
        <w:rPr>
          <w:color w:val="222222"/>
          <w:shd w:val="clear" w:color="auto" w:fill="FFFFFF"/>
        </w:rPr>
        <w:t>(2), 141-149.</w:t>
      </w:r>
    </w:p>
    <w:p w14:paraId="3F8C54AF"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Collins, A., &amp; Halverson, R. (2018). </w:t>
      </w:r>
      <w:r w:rsidRPr="00337F32">
        <w:rPr>
          <w:i/>
          <w:color w:val="000000"/>
          <w:highlight w:val="white"/>
        </w:rPr>
        <w:t xml:space="preserve">Rethinking education in the age of technology: The digital </w:t>
      </w:r>
      <w:r>
        <w:rPr>
          <w:i/>
          <w:color w:val="000000"/>
          <w:highlight w:val="white"/>
        </w:rPr>
        <w:tab/>
      </w:r>
      <w:r w:rsidRPr="00337F32">
        <w:rPr>
          <w:i/>
          <w:color w:val="000000"/>
          <w:highlight w:val="white"/>
        </w:rPr>
        <w:t>revolution and schooling in America</w:t>
      </w:r>
      <w:r w:rsidRPr="00337F32">
        <w:rPr>
          <w:color w:val="000000"/>
          <w:highlight w:val="white"/>
        </w:rPr>
        <w:t>. Teachers College Press.</w:t>
      </w:r>
    </w:p>
    <w:p w14:paraId="05999EE9"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proofErr w:type="spellStart"/>
      <w:r w:rsidRPr="00337F32">
        <w:rPr>
          <w:color w:val="000000"/>
          <w:highlight w:val="white"/>
        </w:rPr>
        <w:t>Cropanzano</w:t>
      </w:r>
      <w:proofErr w:type="spellEnd"/>
      <w:r w:rsidRPr="00337F32">
        <w:rPr>
          <w:color w:val="000000"/>
          <w:highlight w:val="white"/>
        </w:rPr>
        <w:t xml:space="preserve">, R., Anthony, E. L., Daniels, S. R., &amp; Hall, A. V. (2017). Social exchange theory: A </w:t>
      </w:r>
      <w:r>
        <w:rPr>
          <w:color w:val="000000"/>
          <w:highlight w:val="white"/>
        </w:rPr>
        <w:tab/>
      </w:r>
      <w:r w:rsidRPr="00337F32">
        <w:rPr>
          <w:color w:val="000000"/>
          <w:highlight w:val="white"/>
        </w:rPr>
        <w:t>critical review with theoretical remedies. </w:t>
      </w:r>
      <w:r w:rsidRPr="00337F32">
        <w:rPr>
          <w:i/>
          <w:color w:val="000000"/>
          <w:highlight w:val="white"/>
        </w:rPr>
        <w:t>Academy of Management Annals</w:t>
      </w:r>
      <w:r w:rsidRPr="00337F32">
        <w:rPr>
          <w:color w:val="000000"/>
          <w:highlight w:val="white"/>
        </w:rPr>
        <w:t>, </w:t>
      </w:r>
      <w:r w:rsidRPr="00337F32">
        <w:rPr>
          <w:i/>
          <w:color w:val="000000"/>
          <w:highlight w:val="white"/>
        </w:rPr>
        <w:t>11</w:t>
      </w:r>
      <w:r w:rsidRPr="00337F32">
        <w:rPr>
          <w:color w:val="000000"/>
          <w:highlight w:val="white"/>
        </w:rPr>
        <w:t>(1), 479-</w:t>
      </w:r>
      <w:r>
        <w:rPr>
          <w:color w:val="000000"/>
          <w:highlight w:val="white"/>
        </w:rPr>
        <w:tab/>
      </w:r>
      <w:r w:rsidRPr="00337F32">
        <w:rPr>
          <w:color w:val="000000"/>
          <w:highlight w:val="white"/>
        </w:rPr>
        <w:t>516.</w:t>
      </w:r>
    </w:p>
    <w:p w14:paraId="7172023F" w14:textId="77777777" w:rsidR="00337F32" w:rsidRPr="00337F32" w:rsidRDefault="0074585A" w:rsidP="00337F32">
      <w:pPr>
        <w:pBdr>
          <w:top w:val="nil"/>
          <w:left w:val="nil"/>
          <w:bottom w:val="nil"/>
          <w:right w:val="nil"/>
          <w:between w:val="nil"/>
        </w:pBdr>
        <w:spacing w:line="480" w:lineRule="auto"/>
        <w:ind w:hanging="720"/>
        <w:rPr>
          <w:color w:val="000000"/>
        </w:rPr>
      </w:pPr>
      <w:r>
        <w:tab/>
      </w:r>
      <w:r w:rsidRPr="00337F32">
        <w:t xml:space="preserve">Cummings, S., M., Kate M. C., &amp; Clifford C. (2015). Comparative Analysis of an Online and a </w:t>
      </w:r>
      <w:r>
        <w:tab/>
      </w:r>
      <w:r w:rsidRPr="00337F32">
        <w:t xml:space="preserve">Traditional MSW Program: Educational Outcomes 2(5)1-13. </w:t>
      </w:r>
    </w:p>
    <w:p w14:paraId="3DCD0E2B"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Dash, B. M., &amp;</w:t>
      </w:r>
      <w:proofErr w:type="spellStart"/>
      <w:r w:rsidRPr="00337F32">
        <w:rPr>
          <w:color w:val="000000"/>
          <w:highlight w:val="white"/>
        </w:rPr>
        <w:t>Botcha</w:t>
      </w:r>
      <w:proofErr w:type="spellEnd"/>
      <w:r w:rsidRPr="00337F32">
        <w:rPr>
          <w:color w:val="000000"/>
          <w:highlight w:val="white"/>
        </w:rPr>
        <w:t xml:space="preserve">, R. (2018). Social Work Education through Open and Distance Learning: </w:t>
      </w:r>
      <w:r>
        <w:rPr>
          <w:color w:val="000000"/>
          <w:highlight w:val="white"/>
        </w:rPr>
        <w:tab/>
      </w:r>
      <w:r w:rsidRPr="00337F32">
        <w:rPr>
          <w:color w:val="000000"/>
          <w:highlight w:val="white"/>
        </w:rPr>
        <w:t>An Indian Perspective. </w:t>
      </w:r>
      <w:r w:rsidRPr="00337F32">
        <w:rPr>
          <w:i/>
          <w:color w:val="000000"/>
          <w:highlight w:val="white"/>
        </w:rPr>
        <w:t>Turkish Online Journal of Distance Education</w:t>
      </w:r>
      <w:r w:rsidRPr="00337F32">
        <w:rPr>
          <w:color w:val="000000"/>
          <w:highlight w:val="white"/>
        </w:rPr>
        <w:t>, </w:t>
      </w:r>
      <w:r w:rsidRPr="00337F32">
        <w:rPr>
          <w:i/>
          <w:color w:val="000000"/>
          <w:highlight w:val="white"/>
        </w:rPr>
        <w:t>19</w:t>
      </w:r>
      <w:r w:rsidRPr="00337F32">
        <w:rPr>
          <w:color w:val="000000"/>
          <w:highlight w:val="white"/>
        </w:rPr>
        <w:t>(2), 149-165.</w:t>
      </w:r>
    </w:p>
    <w:p w14:paraId="7EA55505"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Fook, J. (2016). </w:t>
      </w:r>
      <w:r w:rsidRPr="00337F32">
        <w:rPr>
          <w:i/>
          <w:color w:val="000000"/>
          <w:highlight w:val="white"/>
        </w:rPr>
        <w:t>Social work: A critical approach to practice</w:t>
      </w:r>
      <w:r w:rsidRPr="00337F32">
        <w:rPr>
          <w:color w:val="000000"/>
          <w:highlight w:val="white"/>
        </w:rPr>
        <w:t>. Sage.</w:t>
      </w:r>
    </w:p>
    <w:p w14:paraId="27BB9302"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 xml:space="preserve">Greene, R. R. (2017). Human Behavior Theory and Professional Social Work Practice. </w:t>
      </w:r>
      <w:r>
        <w:rPr>
          <w:color w:val="000000"/>
          <w:highlight w:val="white"/>
        </w:rPr>
        <w:tab/>
      </w:r>
      <w:r w:rsidRPr="00337F32">
        <w:rPr>
          <w:color w:val="000000"/>
          <w:highlight w:val="white"/>
        </w:rPr>
        <w:t>In </w:t>
      </w:r>
      <w:r w:rsidRPr="00337F32">
        <w:rPr>
          <w:i/>
          <w:color w:val="000000"/>
          <w:highlight w:val="white"/>
        </w:rPr>
        <w:t>Human Behavior Theory and Social Work Practice</w:t>
      </w:r>
      <w:r w:rsidRPr="00337F32">
        <w:rPr>
          <w:color w:val="000000"/>
          <w:highlight w:val="white"/>
        </w:rPr>
        <w:t> (pp. 31-62). Routledge.</w:t>
      </w:r>
    </w:p>
    <w:p w14:paraId="620386AC"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Hill, P. (2014). Online educational delivery models: A descriptive view.</w:t>
      </w:r>
    </w:p>
    <w:p w14:paraId="3C52513F"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r>
        <w:rPr>
          <w:color w:val="222222"/>
          <w:shd w:val="clear" w:color="auto" w:fill="FFFFFF"/>
        </w:rPr>
        <w:tab/>
      </w:r>
      <w:proofErr w:type="spellStart"/>
      <w:r w:rsidRPr="00337F32">
        <w:rPr>
          <w:color w:val="222222"/>
          <w:shd w:val="clear" w:color="auto" w:fill="FFFFFF"/>
        </w:rPr>
        <w:t>Hismanoglu</w:t>
      </w:r>
      <w:proofErr w:type="spellEnd"/>
      <w:r w:rsidRPr="00337F32">
        <w:rPr>
          <w:color w:val="222222"/>
          <w:shd w:val="clear" w:color="auto" w:fill="FFFFFF"/>
        </w:rPr>
        <w:t xml:space="preserve">, M. (2012). Prospective EFL teachers' perceptions of ICT integration: A </w:t>
      </w:r>
      <w:r>
        <w:rPr>
          <w:color w:val="222222"/>
          <w:shd w:val="clear" w:color="auto" w:fill="FFFFFF"/>
        </w:rPr>
        <w:tab/>
      </w:r>
      <w:r w:rsidRPr="00337F32">
        <w:rPr>
          <w:color w:val="222222"/>
          <w:shd w:val="clear" w:color="auto" w:fill="FFFFFF"/>
        </w:rPr>
        <w:t>study of distance higher education in Turkey. </w:t>
      </w:r>
      <w:r w:rsidRPr="00337F32">
        <w:rPr>
          <w:i/>
          <w:iCs/>
          <w:color w:val="222222"/>
          <w:shd w:val="clear" w:color="auto" w:fill="FFFFFF"/>
        </w:rPr>
        <w:t xml:space="preserve">Journal of Educational Technology &amp; </w:t>
      </w:r>
      <w:r>
        <w:rPr>
          <w:i/>
          <w:iCs/>
          <w:color w:val="222222"/>
          <w:shd w:val="clear" w:color="auto" w:fill="FFFFFF"/>
        </w:rPr>
        <w:tab/>
      </w:r>
      <w:r w:rsidRPr="00337F32">
        <w:rPr>
          <w:i/>
          <w:iCs/>
          <w:color w:val="222222"/>
          <w:shd w:val="clear" w:color="auto" w:fill="FFFFFF"/>
        </w:rPr>
        <w:t>Society</w:t>
      </w:r>
      <w:r w:rsidRPr="00337F32">
        <w:rPr>
          <w:color w:val="222222"/>
          <w:shd w:val="clear" w:color="auto" w:fill="FFFFFF"/>
        </w:rPr>
        <w:t>, </w:t>
      </w:r>
      <w:r w:rsidRPr="00337F32">
        <w:rPr>
          <w:i/>
          <w:iCs/>
          <w:color w:val="222222"/>
          <w:shd w:val="clear" w:color="auto" w:fill="FFFFFF"/>
        </w:rPr>
        <w:t>15</w:t>
      </w:r>
      <w:r w:rsidRPr="00337F32">
        <w:rPr>
          <w:color w:val="222222"/>
          <w:shd w:val="clear" w:color="auto" w:fill="FFFFFF"/>
        </w:rPr>
        <w:t>(1), 185-196.</w:t>
      </w:r>
    </w:p>
    <w:p w14:paraId="3D03B2C8"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 xml:space="preserve">Hockridge, D. (2013). Challenges for educators using distance and online education to prepare </w:t>
      </w:r>
      <w:r>
        <w:rPr>
          <w:color w:val="000000"/>
          <w:highlight w:val="white"/>
        </w:rPr>
        <w:tab/>
      </w:r>
      <w:r w:rsidRPr="00337F32">
        <w:rPr>
          <w:color w:val="000000"/>
          <w:highlight w:val="white"/>
        </w:rPr>
        <w:t>students for relational professions. </w:t>
      </w:r>
      <w:r w:rsidRPr="00337F32">
        <w:rPr>
          <w:i/>
          <w:color w:val="000000"/>
          <w:highlight w:val="white"/>
        </w:rPr>
        <w:t>Distance Education</w:t>
      </w:r>
      <w:r w:rsidRPr="00337F32">
        <w:rPr>
          <w:color w:val="000000"/>
          <w:highlight w:val="white"/>
        </w:rPr>
        <w:t>, </w:t>
      </w:r>
      <w:r w:rsidRPr="00337F32">
        <w:rPr>
          <w:i/>
          <w:color w:val="000000"/>
          <w:highlight w:val="white"/>
        </w:rPr>
        <w:t>34</w:t>
      </w:r>
      <w:r w:rsidRPr="00337F32">
        <w:rPr>
          <w:color w:val="000000"/>
          <w:highlight w:val="white"/>
        </w:rPr>
        <w:t>(2), 142-160.</w:t>
      </w:r>
    </w:p>
    <w:p w14:paraId="51EE74C7"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lastRenderedPageBreak/>
        <w:tab/>
      </w:r>
      <w:proofErr w:type="spellStart"/>
      <w:r w:rsidRPr="00337F32">
        <w:rPr>
          <w:color w:val="222222"/>
          <w:shd w:val="clear" w:color="auto" w:fill="FFFFFF"/>
        </w:rPr>
        <w:t>Jelfs</w:t>
      </w:r>
      <w:proofErr w:type="spellEnd"/>
      <w:r w:rsidRPr="00337F32">
        <w:rPr>
          <w:color w:val="222222"/>
          <w:shd w:val="clear" w:color="auto" w:fill="FFFFFF"/>
        </w:rPr>
        <w:t xml:space="preserve">, A., &amp; Richardson, J. T. (2013). The use of digital technologies across the adult life span in </w:t>
      </w:r>
      <w:r>
        <w:rPr>
          <w:color w:val="222222"/>
          <w:shd w:val="clear" w:color="auto" w:fill="FFFFFF"/>
        </w:rPr>
        <w:tab/>
      </w:r>
      <w:r w:rsidRPr="00337F32">
        <w:rPr>
          <w:color w:val="222222"/>
          <w:shd w:val="clear" w:color="auto" w:fill="FFFFFF"/>
        </w:rPr>
        <w:t>distance education. </w:t>
      </w:r>
      <w:r w:rsidRPr="00337F32">
        <w:rPr>
          <w:i/>
          <w:iCs/>
          <w:color w:val="222222"/>
          <w:shd w:val="clear" w:color="auto" w:fill="FFFFFF"/>
        </w:rPr>
        <w:t>British Journal of Educational Technology</w:t>
      </w:r>
      <w:r w:rsidRPr="00337F32">
        <w:rPr>
          <w:color w:val="222222"/>
          <w:shd w:val="clear" w:color="auto" w:fill="FFFFFF"/>
        </w:rPr>
        <w:t>, </w:t>
      </w:r>
      <w:r w:rsidRPr="00337F32">
        <w:rPr>
          <w:i/>
          <w:iCs/>
          <w:color w:val="222222"/>
          <w:shd w:val="clear" w:color="auto" w:fill="FFFFFF"/>
        </w:rPr>
        <w:t>44</w:t>
      </w:r>
      <w:r w:rsidRPr="00337F32">
        <w:rPr>
          <w:color w:val="222222"/>
          <w:shd w:val="clear" w:color="auto" w:fill="FFFFFF"/>
        </w:rPr>
        <w:t>(2), 338-351.</w:t>
      </w:r>
    </w:p>
    <w:p w14:paraId="4402D321"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proofErr w:type="spellStart"/>
      <w:r w:rsidRPr="00337F32">
        <w:rPr>
          <w:color w:val="000000"/>
          <w:highlight w:val="white"/>
        </w:rPr>
        <w:t>Kadushin</w:t>
      </w:r>
      <w:proofErr w:type="spellEnd"/>
      <w:r w:rsidRPr="00337F32">
        <w:rPr>
          <w:color w:val="000000"/>
          <w:highlight w:val="white"/>
        </w:rPr>
        <w:t>, A., &amp; Harkness, D. (2014). </w:t>
      </w:r>
      <w:r w:rsidRPr="00337F32">
        <w:rPr>
          <w:i/>
          <w:color w:val="000000"/>
          <w:highlight w:val="white"/>
        </w:rPr>
        <w:t>Supervision in social work</w:t>
      </w:r>
      <w:r w:rsidRPr="00337F32">
        <w:rPr>
          <w:color w:val="000000"/>
          <w:highlight w:val="white"/>
        </w:rPr>
        <w:t>. Columbia University Press.</w:t>
      </w:r>
    </w:p>
    <w:p w14:paraId="3B6A74DA"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proofErr w:type="spellStart"/>
      <w:r w:rsidRPr="00337F32">
        <w:rPr>
          <w:color w:val="222222"/>
          <w:shd w:val="clear" w:color="auto" w:fill="FFFFFF"/>
        </w:rPr>
        <w:t>Kentnor</w:t>
      </w:r>
      <w:proofErr w:type="spellEnd"/>
      <w:r w:rsidRPr="00337F32">
        <w:rPr>
          <w:color w:val="222222"/>
          <w:shd w:val="clear" w:color="auto" w:fill="FFFFFF"/>
        </w:rPr>
        <w:t xml:space="preserve">, H. E. (2015). Distance education and the evolution of online learning in the United </w:t>
      </w:r>
      <w:r>
        <w:rPr>
          <w:color w:val="222222"/>
          <w:shd w:val="clear" w:color="auto" w:fill="FFFFFF"/>
        </w:rPr>
        <w:tab/>
      </w:r>
      <w:r w:rsidRPr="00337F32">
        <w:rPr>
          <w:color w:val="222222"/>
          <w:shd w:val="clear" w:color="auto" w:fill="FFFFFF"/>
        </w:rPr>
        <w:t>States. </w:t>
      </w:r>
      <w:r w:rsidRPr="00337F32">
        <w:rPr>
          <w:i/>
          <w:iCs/>
          <w:color w:val="222222"/>
          <w:shd w:val="clear" w:color="auto" w:fill="FFFFFF"/>
        </w:rPr>
        <w:t>Curriculum and Teaching Dialogue</w:t>
      </w:r>
      <w:r w:rsidRPr="00337F32">
        <w:rPr>
          <w:color w:val="222222"/>
          <w:shd w:val="clear" w:color="auto" w:fill="FFFFFF"/>
        </w:rPr>
        <w:t>, </w:t>
      </w:r>
      <w:r w:rsidRPr="00337F32">
        <w:rPr>
          <w:i/>
          <w:iCs/>
          <w:color w:val="222222"/>
          <w:shd w:val="clear" w:color="auto" w:fill="FFFFFF"/>
        </w:rPr>
        <w:t>17</w:t>
      </w:r>
      <w:r w:rsidRPr="00337F32">
        <w:rPr>
          <w:color w:val="222222"/>
          <w:shd w:val="clear" w:color="auto" w:fill="FFFFFF"/>
        </w:rPr>
        <w:t>(1), 21-34.</w:t>
      </w:r>
    </w:p>
    <w:p w14:paraId="7E119D31"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Knott, C., &amp; Scragg, T. (Eds.). (2016). </w:t>
      </w:r>
      <w:r w:rsidRPr="00337F32">
        <w:rPr>
          <w:i/>
          <w:color w:val="000000"/>
          <w:highlight w:val="white"/>
        </w:rPr>
        <w:t>Reflective practice in social work</w:t>
      </w:r>
      <w:r w:rsidRPr="00337F32">
        <w:rPr>
          <w:color w:val="000000"/>
          <w:highlight w:val="white"/>
        </w:rPr>
        <w:t>. Learning Matters.</w:t>
      </w:r>
    </w:p>
    <w:p w14:paraId="04C86461" w14:textId="77777777" w:rsidR="00337F32" w:rsidRPr="00337F32" w:rsidRDefault="0074585A" w:rsidP="00337F32">
      <w:pPr>
        <w:pBdr>
          <w:top w:val="nil"/>
          <w:left w:val="nil"/>
          <w:bottom w:val="nil"/>
          <w:right w:val="nil"/>
          <w:between w:val="nil"/>
        </w:pBdr>
        <w:shd w:val="clear" w:color="auto" w:fill="FFFFFF"/>
        <w:spacing w:line="480" w:lineRule="auto"/>
        <w:ind w:right="75" w:hanging="720"/>
        <w:rPr>
          <w:color w:val="000000"/>
        </w:rPr>
      </w:pPr>
      <w:r>
        <w:rPr>
          <w:color w:val="000000"/>
          <w:highlight w:val="white"/>
        </w:rPr>
        <w:tab/>
      </w:r>
      <w:r w:rsidRPr="00337F32">
        <w:rPr>
          <w:color w:val="000000"/>
          <w:highlight w:val="white"/>
        </w:rPr>
        <w:t>Kolb, D. A. (2014). </w:t>
      </w:r>
      <w:r w:rsidRPr="00337F32">
        <w:rPr>
          <w:i/>
          <w:color w:val="000000"/>
          <w:highlight w:val="white"/>
        </w:rPr>
        <w:t xml:space="preserve">Experiential learning: Experience as the source of learning and </w:t>
      </w:r>
      <w:r>
        <w:rPr>
          <w:i/>
          <w:color w:val="000000"/>
          <w:highlight w:val="white"/>
        </w:rPr>
        <w:tab/>
      </w:r>
      <w:r w:rsidRPr="00337F32">
        <w:rPr>
          <w:i/>
          <w:color w:val="000000"/>
          <w:highlight w:val="white"/>
        </w:rPr>
        <w:t>development</w:t>
      </w:r>
      <w:r w:rsidRPr="00337F32">
        <w:rPr>
          <w:color w:val="000000"/>
          <w:highlight w:val="white"/>
        </w:rPr>
        <w:t>. FT press.</w:t>
      </w:r>
    </w:p>
    <w:p w14:paraId="16BF8F38"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Merriam, S. B. (2018). Adult learning theory: Evolution and future directions. In </w:t>
      </w:r>
      <w:r w:rsidRPr="00337F32">
        <w:rPr>
          <w:i/>
          <w:color w:val="000000"/>
          <w:highlight w:val="white"/>
        </w:rPr>
        <w:t xml:space="preserve">Contemporary </w:t>
      </w:r>
      <w:r>
        <w:rPr>
          <w:i/>
          <w:color w:val="000000"/>
          <w:highlight w:val="white"/>
        </w:rPr>
        <w:tab/>
      </w:r>
      <w:r w:rsidRPr="00337F32">
        <w:rPr>
          <w:i/>
          <w:color w:val="000000"/>
          <w:highlight w:val="white"/>
        </w:rPr>
        <w:t>Theories of Learning</w:t>
      </w:r>
      <w:r w:rsidRPr="00337F32">
        <w:rPr>
          <w:color w:val="000000"/>
          <w:highlight w:val="white"/>
        </w:rPr>
        <w:t> (pp. 83-96). Routledge.</w:t>
      </w:r>
    </w:p>
    <w:p w14:paraId="4DE610BD"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Moore, M. G. (Ed.). (2013). </w:t>
      </w:r>
      <w:r w:rsidRPr="00337F32">
        <w:rPr>
          <w:i/>
          <w:iCs/>
          <w:color w:val="222222"/>
          <w:shd w:val="clear" w:color="auto" w:fill="FFFFFF"/>
        </w:rPr>
        <w:t>Handbook of distance education</w:t>
      </w:r>
      <w:r w:rsidRPr="00337F32">
        <w:rPr>
          <w:color w:val="222222"/>
          <w:shd w:val="clear" w:color="auto" w:fill="FFFFFF"/>
        </w:rPr>
        <w:t>. Routledge.</w:t>
      </w:r>
    </w:p>
    <w:p w14:paraId="0E1D01BF"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Moore, R. L. (2014). Importance of developing community in distance education </w:t>
      </w:r>
      <w:r>
        <w:rPr>
          <w:color w:val="222222"/>
          <w:shd w:val="clear" w:color="auto" w:fill="FFFFFF"/>
        </w:rPr>
        <w:tab/>
      </w:r>
      <w:r w:rsidRPr="00337F32">
        <w:rPr>
          <w:color w:val="222222"/>
          <w:shd w:val="clear" w:color="auto" w:fill="FFFFFF"/>
        </w:rPr>
        <w:t>courses. </w:t>
      </w:r>
      <w:proofErr w:type="spellStart"/>
      <w:r w:rsidRPr="00337F32">
        <w:rPr>
          <w:i/>
          <w:iCs/>
          <w:color w:val="222222"/>
          <w:shd w:val="clear" w:color="auto" w:fill="FFFFFF"/>
        </w:rPr>
        <w:t>TechTrends</w:t>
      </w:r>
      <w:proofErr w:type="spellEnd"/>
      <w:r w:rsidRPr="00337F32">
        <w:rPr>
          <w:color w:val="222222"/>
          <w:shd w:val="clear" w:color="auto" w:fill="FFFFFF"/>
        </w:rPr>
        <w:t>, </w:t>
      </w:r>
      <w:r w:rsidRPr="00337F32">
        <w:rPr>
          <w:i/>
          <w:iCs/>
          <w:color w:val="222222"/>
          <w:shd w:val="clear" w:color="auto" w:fill="FFFFFF"/>
        </w:rPr>
        <w:t>58</w:t>
      </w:r>
      <w:r w:rsidRPr="00337F32">
        <w:rPr>
          <w:color w:val="222222"/>
          <w:shd w:val="clear" w:color="auto" w:fill="FFFFFF"/>
        </w:rPr>
        <w:t>(2), 20-24.</w:t>
      </w:r>
    </w:p>
    <w:p w14:paraId="09D8C31F" w14:textId="77777777" w:rsidR="00337F32" w:rsidRPr="00337F32" w:rsidRDefault="0074585A" w:rsidP="00337F32">
      <w:pPr>
        <w:pBdr>
          <w:top w:val="nil"/>
          <w:left w:val="nil"/>
          <w:bottom w:val="nil"/>
          <w:right w:val="nil"/>
          <w:between w:val="nil"/>
        </w:pBdr>
        <w:spacing w:line="480" w:lineRule="auto"/>
        <w:ind w:hanging="720"/>
        <w:rPr>
          <w:color w:val="000000"/>
        </w:rPr>
      </w:pPr>
      <w:r>
        <w:tab/>
      </w:r>
      <w:r w:rsidRPr="00337F32">
        <w:t xml:space="preserve">Moore, S., E., Golder, S., </w:t>
      </w:r>
      <w:proofErr w:type="spellStart"/>
      <w:r w:rsidRPr="00337F32">
        <w:t>Sterrett</w:t>
      </w:r>
      <w:proofErr w:type="spellEnd"/>
      <w:r w:rsidRPr="00337F32">
        <w:t xml:space="preserve">, E., </w:t>
      </w:r>
      <w:proofErr w:type="spellStart"/>
      <w:r w:rsidRPr="00337F32">
        <w:t>Faul</w:t>
      </w:r>
      <w:proofErr w:type="spellEnd"/>
      <w:r w:rsidRPr="00337F32">
        <w:t xml:space="preserve">, A., C., Pam Y., Lynetta W., M., &amp; Barbee A., P. </w:t>
      </w:r>
      <w:r>
        <w:tab/>
      </w:r>
      <w:r w:rsidRPr="00337F32">
        <w:t xml:space="preserve">(2015). Social Work Online Education: A Model for Getting Started and Staying </w:t>
      </w:r>
      <w:r>
        <w:tab/>
      </w:r>
      <w:r w:rsidRPr="00337F32">
        <w:t>Connected 4(7)1-15.</w:t>
      </w:r>
    </w:p>
    <w:p w14:paraId="5BC241B8"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Murphy, E., &amp; Rodríguez-Manzanares, M. A. (2012). Rapport in distance education. </w:t>
      </w:r>
      <w:r w:rsidRPr="00337F32">
        <w:rPr>
          <w:i/>
          <w:iCs/>
          <w:color w:val="222222"/>
          <w:shd w:val="clear" w:color="auto" w:fill="FFFFFF"/>
        </w:rPr>
        <w:t xml:space="preserve">The </w:t>
      </w:r>
      <w:r>
        <w:rPr>
          <w:i/>
          <w:iCs/>
          <w:color w:val="222222"/>
          <w:shd w:val="clear" w:color="auto" w:fill="FFFFFF"/>
        </w:rPr>
        <w:tab/>
      </w:r>
      <w:r w:rsidRPr="00337F32">
        <w:rPr>
          <w:i/>
          <w:iCs/>
          <w:color w:val="222222"/>
          <w:shd w:val="clear" w:color="auto" w:fill="FFFFFF"/>
        </w:rPr>
        <w:t>International Review of Research in Open and Distributed Learning</w:t>
      </w:r>
      <w:r w:rsidRPr="00337F32">
        <w:rPr>
          <w:color w:val="222222"/>
          <w:shd w:val="clear" w:color="auto" w:fill="FFFFFF"/>
        </w:rPr>
        <w:t>, </w:t>
      </w:r>
      <w:r w:rsidRPr="00337F32">
        <w:rPr>
          <w:i/>
          <w:iCs/>
          <w:color w:val="222222"/>
          <w:shd w:val="clear" w:color="auto" w:fill="FFFFFF"/>
        </w:rPr>
        <w:t>13</w:t>
      </w:r>
      <w:r w:rsidRPr="00337F32">
        <w:rPr>
          <w:color w:val="222222"/>
          <w:shd w:val="clear" w:color="auto" w:fill="FFFFFF"/>
        </w:rPr>
        <w:t>(1), 167-190.</w:t>
      </w:r>
    </w:p>
    <w:p w14:paraId="4660184B" w14:textId="37AEACF7" w:rsidR="00337F32" w:rsidRPr="00337F32" w:rsidRDefault="0074585A" w:rsidP="00337F32">
      <w:pPr>
        <w:pBdr>
          <w:top w:val="nil"/>
          <w:left w:val="nil"/>
          <w:bottom w:val="nil"/>
          <w:right w:val="nil"/>
          <w:between w:val="nil"/>
        </w:pBdr>
        <w:spacing w:after="160" w:line="480" w:lineRule="auto"/>
        <w:ind w:hanging="720"/>
        <w:rPr>
          <w:color w:val="0563C1"/>
          <w:u w:val="single"/>
        </w:rPr>
      </w:pPr>
      <w:r>
        <w:rPr>
          <w:color w:val="000000"/>
        </w:rPr>
        <w:tab/>
      </w:r>
    </w:p>
    <w:p w14:paraId="6F90D706"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proofErr w:type="spellStart"/>
      <w:r w:rsidRPr="00337F32">
        <w:rPr>
          <w:color w:val="000000"/>
          <w:highlight w:val="white"/>
        </w:rPr>
        <w:t>Ozuah</w:t>
      </w:r>
      <w:proofErr w:type="spellEnd"/>
      <w:r w:rsidRPr="00337F32">
        <w:rPr>
          <w:color w:val="000000"/>
          <w:highlight w:val="white"/>
        </w:rPr>
        <w:t>, P. O. (2016). First, there was pedagogy and then came andragogy. </w:t>
      </w:r>
      <w:r w:rsidRPr="00337F32">
        <w:rPr>
          <w:i/>
          <w:color w:val="000000"/>
          <w:highlight w:val="white"/>
        </w:rPr>
        <w:t xml:space="preserve">Einstein journal of </w:t>
      </w:r>
      <w:r>
        <w:rPr>
          <w:i/>
          <w:color w:val="000000"/>
          <w:highlight w:val="white"/>
        </w:rPr>
        <w:tab/>
      </w:r>
      <w:r w:rsidRPr="00337F32">
        <w:rPr>
          <w:i/>
          <w:color w:val="000000"/>
          <w:highlight w:val="white"/>
        </w:rPr>
        <w:t>Biology and Medicine</w:t>
      </w:r>
      <w:r w:rsidRPr="00337F32">
        <w:rPr>
          <w:color w:val="000000"/>
          <w:highlight w:val="white"/>
        </w:rPr>
        <w:t>, </w:t>
      </w:r>
      <w:r w:rsidRPr="00337F32">
        <w:rPr>
          <w:i/>
          <w:color w:val="000000"/>
          <w:highlight w:val="white"/>
        </w:rPr>
        <w:t>21</w:t>
      </w:r>
      <w:r w:rsidRPr="00337F32">
        <w:rPr>
          <w:color w:val="000000"/>
          <w:highlight w:val="white"/>
        </w:rPr>
        <w:t>(2), 83-87.</w:t>
      </w:r>
    </w:p>
    <w:p w14:paraId="229602F5" w14:textId="77777777" w:rsidR="00337F32" w:rsidRPr="00337F32" w:rsidRDefault="0074585A" w:rsidP="00337F32">
      <w:pPr>
        <w:spacing w:line="480" w:lineRule="auto"/>
        <w:ind w:hanging="720"/>
      </w:pPr>
      <w:r>
        <w:rPr>
          <w:color w:val="222222"/>
          <w:shd w:val="clear" w:color="auto" w:fill="FFFFFF"/>
        </w:rPr>
        <w:lastRenderedPageBreak/>
        <w:tab/>
      </w:r>
      <w:r w:rsidRPr="00337F32">
        <w:rPr>
          <w:color w:val="222222"/>
          <w:shd w:val="clear" w:color="auto" w:fill="FFFFFF"/>
        </w:rPr>
        <w:t>Power, R. L. (2013). Leader-member exchange theory in higher and distance education. </w:t>
      </w:r>
      <w:r w:rsidRPr="00337F32">
        <w:rPr>
          <w:i/>
          <w:iCs/>
          <w:color w:val="222222"/>
          <w:shd w:val="clear" w:color="auto" w:fill="FFFFFF"/>
        </w:rPr>
        <w:t xml:space="preserve">The </w:t>
      </w:r>
      <w:r>
        <w:rPr>
          <w:i/>
          <w:iCs/>
          <w:color w:val="222222"/>
          <w:shd w:val="clear" w:color="auto" w:fill="FFFFFF"/>
        </w:rPr>
        <w:tab/>
      </w:r>
      <w:r w:rsidRPr="00337F32">
        <w:rPr>
          <w:i/>
          <w:iCs/>
          <w:color w:val="222222"/>
          <w:shd w:val="clear" w:color="auto" w:fill="FFFFFF"/>
        </w:rPr>
        <w:t>International Review of Research in Open and Distributed Learning</w:t>
      </w:r>
      <w:r w:rsidRPr="00337F32">
        <w:rPr>
          <w:color w:val="222222"/>
          <w:shd w:val="clear" w:color="auto" w:fill="FFFFFF"/>
        </w:rPr>
        <w:t>, </w:t>
      </w:r>
      <w:r w:rsidRPr="00337F32">
        <w:rPr>
          <w:i/>
          <w:iCs/>
          <w:color w:val="222222"/>
          <w:shd w:val="clear" w:color="auto" w:fill="FFFFFF"/>
        </w:rPr>
        <w:t>14</w:t>
      </w:r>
      <w:r w:rsidRPr="00337F32">
        <w:rPr>
          <w:color w:val="222222"/>
          <w:shd w:val="clear" w:color="auto" w:fill="FFFFFF"/>
        </w:rPr>
        <w:t>(4).</w:t>
      </w:r>
    </w:p>
    <w:p w14:paraId="6FFC3B8E" w14:textId="77777777" w:rsidR="00337F32" w:rsidRPr="00337F32" w:rsidRDefault="0074585A" w:rsidP="00337F32">
      <w:pPr>
        <w:pBdr>
          <w:top w:val="nil"/>
          <w:left w:val="nil"/>
          <w:bottom w:val="nil"/>
          <w:right w:val="nil"/>
          <w:between w:val="nil"/>
        </w:pBdr>
        <w:spacing w:after="160" w:line="480" w:lineRule="auto"/>
        <w:ind w:hanging="720"/>
        <w:rPr>
          <w:color w:val="000000"/>
        </w:rPr>
      </w:pPr>
      <w:r>
        <w:rPr>
          <w:color w:val="000000"/>
          <w:highlight w:val="white"/>
        </w:rPr>
        <w:tab/>
      </w:r>
      <w:proofErr w:type="spellStart"/>
      <w:r w:rsidRPr="00337F32">
        <w:rPr>
          <w:color w:val="000000"/>
          <w:highlight w:val="white"/>
        </w:rPr>
        <w:t>Pyles</w:t>
      </w:r>
      <w:proofErr w:type="spellEnd"/>
      <w:r w:rsidRPr="00337F32">
        <w:rPr>
          <w:color w:val="000000"/>
          <w:highlight w:val="white"/>
        </w:rPr>
        <w:t>, L., &amp; Adam, G. J. (2015). Educating Transformative Social Workers. </w:t>
      </w:r>
      <w:r w:rsidRPr="00337F32">
        <w:rPr>
          <w:i/>
          <w:color w:val="000000"/>
          <w:highlight w:val="white"/>
        </w:rPr>
        <w:t xml:space="preserve">Holistic </w:t>
      </w:r>
      <w:r>
        <w:rPr>
          <w:i/>
          <w:color w:val="000000"/>
          <w:highlight w:val="white"/>
        </w:rPr>
        <w:tab/>
      </w:r>
      <w:r w:rsidRPr="00337F32">
        <w:rPr>
          <w:i/>
          <w:color w:val="000000"/>
          <w:highlight w:val="white"/>
        </w:rPr>
        <w:t>Engagement: Transformative Social Work Education in the 21st Century</w:t>
      </w:r>
      <w:r w:rsidRPr="00337F32">
        <w:rPr>
          <w:color w:val="000000"/>
          <w:highlight w:val="white"/>
        </w:rPr>
        <w:t>.</w:t>
      </w:r>
    </w:p>
    <w:p w14:paraId="3A85AC86" w14:textId="77777777" w:rsidR="00337F32" w:rsidRPr="00337F32" w:rsidRDefault="0074585A" w:rsidP="00337F32">
      <w:pPr>
        <w:pBdr>
          <w:top w:val="nil"/>
          <w:left w:val="nil"/>
          <w:bottom w:val="nil"/>
          <w:right w:val="nil"/>
          <w:between w:val="nil"/>
        </w:pBdr>
        <w:spacing w:line="480" w:lineRule="auto"/>
        <w:ind w:hanging="720"/>
        <w:rPr>
          <w:color w:val="000000"/>
        </w:rPr>
      </w:pPr>
      <w:r>
        <w:tab/>
      </w:r>
      <w:r w:rsidRPr="00337F32">
        <w:t xml:space="preserve">Robert V., </w:t>
      </w:r>
      <w:proofErr w:type="spellStart"/>
      <w:r w:rsidRPr="00337F32">
        <w:t>Halaevalu</w:t>
      </w:r>
      <w:proofErr w:type="spellEnd"/>
      <w:r w:rsidRPr="00337F32">
        <w:t xml:space="preserve"> V., Dean P., Pittman-</w:t>
      </w:r>
      <w:proofErr w:type="spellStart"/>
      <w:r w:rsidRPr="00337F32">
        <w:t>Munke</w:t>
      </w:r>
      <w:proofErr w:type="spellEnd"/>
      <w:r w:rsidRPr="00337F32">
        <w:t xml:space="preserve"> P., &amp; Adkins L., F. (2019). DISTANCE </w:t>
      </w:r>
      <w:r>
        <w:tab/>
      </w:r>
      <w:r w:rsidRPr="00337F32">
        <w:t xml:space="preserve">EDUCATION PROGRAMS IN SOCIAL WORK: CURRENT AND EMERGING </w:t>
      </w:r>
      <w:r>
        <w:tab/>
      </w:r>
      <w:r w:rsidRPr="00337F32">
        <w:t>TRENDS 3(7)1-15</w:t>
      </w:r>
    </w:p>
    <w:p w14:paraId="353866EC"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rPr>
        <w:tab/>
      </w:r>
      <w:r w:rsidRPr="00337F32">
        <w:rPr>
          <w:color w:val="000000"/>
        </w:rPr>
        <w:t>Rosenthal, J. A. (2012). </w:t>
      </w:r>
      <w:r w:rsidRPr="00337F32">
        <w:rPr>
          <w:i/>
          <w:color w:val="000000"/>
        </w:rPr>
        <w:t>Statistics and data interpretation for social work</w:t>
      </w:r>
      <w:r w:rsidRPr="00337F32">
        <w:rPr>
          <w:color w:val="000000"/>
        </w:rPr>
        <w:t>.</w:t>
      </w:r>
    </w:p>
    <w:p w14:paraId="4FD14832" w14:textId="77777777" w:rsidR="00337F32" w:rsidRPr="00337F32" w:rsidRDefault="0074585A" w:rsidP="00337F32">
      <w:pPr>
        <w:pBdr>
          <w:top w:val="nil"/>
          <w:left w:val="nil"/>
          <w:bottom w:val="nil"/>
          <w:right w:val="nil"/>
          <w:between w:val="nil"/>
        </w:pBdr>
        <w:spacing w:after="160" w:line="480" w:lineRule="auto"/>
        <w:ind w:hanging="720"/>
        <w:rPr>
          <w:color w:val="000000"/>
          <w:highlight w:val="white"/>
        </w:rPr>
      </w:pPr>
      <w:r>
        <w:rPr>
          <w:color w:val="000000"/>
          <w:highlight w:val="white"/>
        </w:rPr>
        <w:tab/>
      </w:r>
      <w:r w:rsidRPr="00337F32">
        <w:rPr>
          <w:color w:val="000000"/>
          <w:highlight w:val="white"/>
        </w:rPr>
        <w:t>Rubin, A., &amp; Babbie, E. R. (2016). </w:t>
      </w:r>
      <w:r w:rsidRPr="00337F32">
        <w:rPr>
          <w:i/>
          <w:color w:val="000000"/>
          <w:highlight w:val="white"/>
        </w:rPr>
        <w:t>Empowerment series: Research methods for social work</w:t>
      </w:r>
      <w:r w:rsidRPr="00337F32">
        <w:rPr>
          <w:color w:val="000000"/>
          <w:highlight w:val="white"/>
        </w:rPr>
        <w:t xml:space="preserve">. </w:t>
      </w:r>
      <w:r>
        <w:rPr>
          <w:color w:val="000000"/>
          <w:highlight w:val="white"/>
        </w:rPr>
        <w:tab/>
      </w:r>
      <w:r w:rsidRPr="00337F32">
        <w:rPr>
          <w:color w:val="000000"/>
          <w:highlight w:val="white"/>
        </w:rPr>
        <w:t>Cengage Learning.</w:t>
      </w:r>
    </w:p>
    <w:p w14:paraId="2ACB858D"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Seaman, J. E., Allen, I. E., &amp; Seaman, J. (2018). Grade Increase: Tracking Distance Education in </w:t>
      </w:r>
      <w:r>
        <w:rPr>
          <w:color w:val="222222"/>
          <w:shd w:val="clear" w:color="auto" w:fill="FFFFFF"/>
        </w:rPr>
        <w:tab/>
      </w:r>
      <w:r w:rsidRPr="00337F32">
        <w:rPr>
          <w:color w:val="222222"/>
          <w:shd w:val="clear" w:color="auto" w:fill="FFFFFF"/>
        </w:rPr>
        <w:t>the United States. </w:t>
      </w:r>
      <w:r w:rsidRPr="00337F32">
        <w:rPr>
          <w:i/>
          <w:iCs/>
          <w:color w:val="222222"/>
          <w:shd w:val="clear" w:color="auto" w:fill="FFFFFF"/>
        </w:rPr>
        <w:t>Babson Survey Research Group</w:t>
      </w:r>
      <w:r w:rsidRPr="00337F32">
        <w:rPr>
          <w:color w:val="222222"/>
          <w:shd w:val="clear" w:color="auto" w:fill="FFFFFF"/>
        </w:rPr>
        <w:t>.</w:t>
      </w:r>
    </w:p>
    <w:p w14:paraId="5CCF2E77"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Simonson, M., </w:t>
      </w:r>
      <w:proofErr w:type="spellStart"/>
      <w:r w:rsidRPr="00337F32">
        <w:rPr>
          <w:color w:val="222222"/>
          <w:shd w:val="clear" w:color="auto" w:fill="FFFFFF"/>
        </w:rPr>
        <w:t>Smaldino</w:t>
      </w:r>
      <w:proofErr w:type="spellEnd"/>
      <w:r w:rsidRPr="00337F32">
        <w:rPr>
          <w:color w:val="222222"/>
          <w:shd w:val="clear" w:color="auto" w:fill="FFFFFF"/>
        </w:rPr>
        <w:t xml:space="preserve">, S., &amp; </w:t>
      </w:r>
      <w:proofErr w:type="spellStart"/>
      <w:r w:rsidRPr="00337F32">
        <w:rPr>
          <w:color w:val="222222"/>
          <w:shd w:val="clear" w:color="auto" w:fill="FFFFFF"/>
        </w:rPr>
        <w:t>Zvacek</w:t>
      </w:r>
      <w:proofErr w:type="spellEnd"/>
      <w:r w:rsidRPr="00337F32">
        <w:rPr>
          <w:color w:val="222222"/>
          <w:shd w:val="clear" w:color="auto" w:fill="FFFFFF"/>
        </w:rPr>
        <w:t>, S. M. (Eds.). (2014). </w:t>
      </w:r>
      <w:r w:rsidRPr="00337F32">
        <w:rPr>
          <w:i/>
          <w:iCs/>
          <w:color w:val="222222"/>
          <w:shd w:val="clear" w:color="auto" w:fill="FFFFFF"/>
        </w:rPr>
        <w:t xml:space="preserve">Teaching and learning at a </w:t>
      </w:r>
      <w:r>
        <w:rPr>
          <w:i/>
          <w:iCs/>
          <w:color w:val="222222"/>
          <w:shd w:val="clear" w:color="auto" w:fill="FFFFFF"/>
        </w:rPr>
        <w:tab/>
      </w:r>
      <w:r w:rsidRPr="00337F32">
        <w:rPr>
          <w:i/>
          <w:iCs/>
          <w:color w:val="222222"/>
          <w:shd w:val="clear" w:color="auto" w:fill="FFFFFF"/>
        </w:rPr>
        <w:t>distance: Foundations of distance education</w:t>
      </w:r>
      <w:r w:rsidRPr="00337F32">
        <w:rPr>
          <w:color w:val="222222"/>
          <w:shd w:val="clear" w:color="auto" w:fill="FFFFFF"/>
        </w:rPr>
        <w:t>. IAP.</w:t>
      </w:r>
    </w:p>
    <w:p w14:paraId="13366692"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 xml:space="preserve">Simpson, M., &amp; Anderson, B. (2012). History and heritage in open, flexible and distance </w:t>
      </w:r>
      <w:r>
        <w:rPr>
          <w:color w:val="222222"/>
          <w:shd w:val="clear" w:color="auto" w:fill="FFFFFF"/>
        </w:rPr>
        <w:tab/>
      </w:r>
      <w:r w:rsidRPr="00337F32">
        <w:rPr>
          <w:color w:val="222222"/>
          <w:shd w:val="clear" w:color="auto" w:fill="FFFFFF"/>
        </w:rPr>
        <w:t>education. </w:t>
      </w:r>
      <w:r w:rsidRPr="00337F32">
        <w:rPr>
          <w:i/>
          <w:iCs/>
          <w:color w:val="222222"/>
          <w:shd w:val="clear" w:color="auto" w:fill="FFFFFF"/>
        </w:rPr>
        <w:t>Journal of Open, Flexible, and Distance Learning</w:t>
      </w:r>
      <w:r w:rsidRPr="00337F32">
        <w:rPr>
          <w:color w:val="222222"/>
          <w:shd w:val="clear" w:color="auto" w:fill="FFFFFF"/>
        </w:rPr>
        <w:t>, </w:t>
      </w:r>
      <w:r w:rsidRPr="00337F32">
        <w:rPr>
          <w:i/>
          <w:iCs/>
          <w:color w:val="222222"/>
          <w:shd w:val="clear" w:color="auto" w:fill="FFFFFF"/>
        </w:rPr>
        <w:t>16</w:t>
      </w:r>
      <w:r w:rsidRPr="00337F32">
        <w:rPr>
          <w:color w:val="222222"/>
          <w:shd w:val="clear" w:color="auto" w:fill="FFFFFF"/>
        </w:rPr>
        <w:t>(2), 1-10.</w:t>
      </w:r>
    </w:p>
    <w:p w14:paraId="2909B2A0" w14:textId="77777777" w:rsidR="00337F32" w:rsidRPr="00337F32" w:rsidRDefault="0074585A" w:rsidP="00337F32">
      <w:pPr>
        <w:spacing w:line="480" w:lineRule="auto"/>
        <w:ind w:hanging="720"/>
        <w:rPr>
          <w:color w:val="222222"/>
          <w:shd w:val="clear" w:color="auto" w:fill="FFFFFF"/>
        </w:rPr>
      </w:pPr>
      <w:r>
        <w:rPr>
          <w:color w:val="222222"/>
          <w:shd w:val="clear" w:color="auto" w:fill="FFFFFF"/>
        </w:rPr>
        <w:tab/>
      </w:r>
      <w:r w:rsidRPr="00337F32">
        <w:rPr>
          <w:color w:val="222222"/>
          <w:shd w:val="clear" w:color="auto" w:fill="FFFFFF"/>
        </w:rPr>
        <w:t>Sun, J. C. Y., &amp; Rueda, R. (2012). Situational interest, computer self‐efficacy and self‐</w:t>
      </w:r>
      <w:r>
        <w:rPr>
          <w:color w:val="222222"/>
          <w:shd w:val="clear" w:color="auto" w:fill="FFFFFF"/>
        </w:rPr>
        <w:tab/>
      </w:r>
      <w:r w:rsidRPr="00337F32">
        <w:rPr>
          <w:color w:val="222222"/>
          <w:shd w:val="clear" w:color="auto" w:fill="FFFFFF"/>
        </w:rPr>
        <w:t>regulation: Their impact on student engagement in distance education. </w:t>
      </w:r>
      <w:r w:rsidRPr="00337F32">
        <w:rPr>
          <w:i/>
          <w:iCs/>
          <w:color w:val="222222"/>
          <w:shd w:val="clear" w:color="auto" w:fill="FFFFFF"/>
        </w:rPr>
        <w:t xml:space="preserve">British Journal of </w:t>
      </w:r>
      <w:r>
        <w:rPr>
          <w:i/>
          <w:iCs/>
          <w:color w:val="222222"/>
          <w:shd w:val="clear" w:color="auto" w:fill="FFFFFF"/>
        </w:rPr>
        <w:tab/>
      </w:r>
      <w:r w:rsidRPr="00337F32">
        <w:rPr>
          <w:i/>
          <w:iCs/>
          <w:color w:val="222222"/>
          <w:shd w:val="clear" w:color="auto" w:fill="FFFFFF"/>
        </w:rPr>
        <w:t>Educational Technology</w:t>
      </w:r>
      <w:r w:rsidRPr="00337F32">
        <w:rPr>
          <w:color w:val="222222"/>
          <w:shd w:val="clear" w:color="auto" w:fill="FFFFFF"/>
        </w:rPr>
        <w:t>, </w:t>
      </w:r>
      <w:r w:rsidRPr="00337F32">
        <w:rPr>
          <w:i/>
          <w:iCs/>
          <w:color w:val="222222"/>
          <w:shd w:val="clear" w:color="auto" w:fill="FFFFFF"/>
        </w:rPr>
        <w:t>43</w:t>
      </w:r>
      <w:r w:rsidRPr="00337F32">
        <w:rPr>
          <w:color w:val="222222"/>
          <w:shd w:val="clear" w:color="auto" w:fill="FFFFFF"/>
        </w:rPr>
        <w:t>(2), 191-204.</w:t>
      </w:r>
    </w:p>
    <w:p w14:paraId="741677D1" w14:textId="77777777" w:rsidR="00337F32" w:rsidRPr="00337F32" w:rsidRDefault="0074585A" w:rsidP="00337F32">
      <w:pPr>
        <w:pBdr>
          <w:top w:val="nil"/>
          <w:left w:val="nil"/>
          <w:bottom w:val="nil"/>
          <w:right w:val="nil"/>
          <w:between w:val="nil"/>
        </w:pBdr>
        <w:spacing w:line="480" w:lineRule="auto"/>
        <w:ind w:hanging="720"/>
        <w:rPr>
          <w:color w:val="000000"/>
          <w:highlight w:val="white"/>
        </w:rPr>
      </w:pPr>
      <w:r>
        <w:rPr>
          <w:color w:val="000000"/>
          <w:highlight w:val="white"/>
        </w:rPr>
        <w:tab/>
      </w:r>
      <w:proofErr w:type="spellStart"/>
      <w:r w:rsidRPr="00337F32">
        <w:rPr>
          <w:color w:val="000000"/>
          <w:highlight w:val="white"/>
        </w:rPr>
        <w:t>Tham</w:t>
      </w:r>
      <w:proofErr w:type="spellEnd"/>
      <w:r w:rsidRPr="00337F32">
        <w:rPr>
          <w:color w:val="000000"/>
          <w:highlight w:val="white"/>
        </w:rPr>
        <w:t xml:space="preserve">, P., &amp; Lynch, D. (2014). Prepared for practice? Graduating social work students' </w:t>
      </w:r>
      <w:r>
        <w:rPr>
          <w:color w:val="000000"/>
          <w:highlight w:val="white"/>
        </w:rPr>
        <w:tab/>
      </w:r>
      <w:r w:rsidRPr="00337F32">
        <w:rPr>
          <w:color w:val="000000"/>
          <w:highlight w:val="white"/>
        </w:rPr>
        <w:t>reflections on their education, competence and skills. </w:t>
      </w:r>
      <w:r w:rsidRPr="00337F32">
        <w:rPr>
          <w:i/>
          <w:color w:val="000000"/>
          <w:highlight w:val="white"/>
        </w:rPr>
        <w:t>Social Work Education</w:t>
      </w:r>
      <w:r w:rsidRPr="00337F32">
        <w:rPr>
          <w:color w:val="000000"/>
          <w:highlight w:val="white"/>
        </w:rPr>
        <w:t>, </w:t>
      </w:r>
      <w:r w:rsidRPr="00337F32">
        <w:rPr>
          <w:i/>
          <w:color w:val="000000"/>
          <w:highlight w:val="white"/>
        </w:rPr>
        <w:t>33</w:t>
      </w:r>
      <w:r w:rsidRPr="00337F32">
        <w:rPr>
          <w:color w:val="000000"/>
          <w:highlight w:val="white"/>
        </w:rPr>
        <w:t>(6), 704-</w:t>
      </w:r>
      <w:r>
        <w:rPr>
          <w:color w:val="000000"/>
          <w:highlight w:val="white"/>
        </w:rPr>
        <w:tab/>
      </w:r>
      <w:r w:rsidRPr="00337F32">
        <w:rPr>
          <w:color w:val="000000"/>
          <w:highlight w:val="white"/>
        </w:rPr>
        <w:t>717.</w:t>
      </w:r>
    </w:p>
    <w:p w14:paraId="1CFF8902" w14:textId="77777777" w:rsidR="00337F32" w:rsidRPr="00337F32" w:rsidRDefault="0074585A" w:rsidP="00337F32">
      <w:pPr>
        <w:pBdr>
          <w:top w:val="nil"/>
          <w:left w:val="nil"/>
          <w:bottom w:val="nil"/>
          <w:right w:val="nil"/>
          <w:between w:val="nil"/>
        </w:pBdr>
        <w:spacing w:line="480" w:lineRule="auto"/>
        <w:ind w:hanging="720"/>
        <w:rPr>
          <w:color w:val="000000"/>
        </w:rPr>
      </w:pPr>
      <w:r>
        <w:rPr>
          <w:color w:val="000000"/>
          <w:highlight w:val="white"/>
        </w:rPr>
        <w:lastRenderedPageBreak/>
        <w:tab/>
      </w:r>
      <w:r w:rsidRPr="00337F32">
        <w:rPr>
          <w:color w:val="000000"/>
          <w:highlight w:val="white"/>
        </w:rPr>
        <w:t>Turner, F. J. (2017). </w:t>
      </w:r>
      <w:r w:rsidRPr="00337F32">
        <w:rPr>
          <w:i/>
          <w:color w:val="000000"/>
          <w:highlight w:val="white"/>
        </w:rPr>
        <w:t>Social work treatment: Interlocking theoretical approaches</w:t>
      </w:r>
      <w:r w:rsidRPr="00337F32">
        <w:rPr>
          <w:color w:val="000000"/>
          <w:highlight w:val="white"/>
        </w:rPr>
        <w:t xml:space="preserve">. Oxford </w:t>
      </w:r>
      <w:r>
        <w:rPr>
          <w:color w:val="000000"/>
          <w:highlight w:val="white"/>
        </w:rPr>
        <w:tab/>
      </w:r>
      <w:r w:rsidRPr="00337F32">
        <w:rPr>
          <w:color w:val="000000"/>
          <w:highlight w:val="white"/>
        </w:rPr>
        <w:t>University Press.</w:t>
      </w:r>
    </w:p>
    <w:p w14:paraId="1237E3C7" w14:textId="77777777" w:rsidR="00337F32" w:rsidRPr="00337F32" w:rsidRDefault="0074585A" w:rsidP="00337F32">
      <w:pPr>
        <w:pBdr>
          <w:top w:val="nil"/>
          <w:left w:val="nil"/>
          <w:bottom w:val="nil"/>
          <w:right w:val="nil"/>
          <w:between w:val="nil"/>
        </w:pBdr>
        <w:spacing w:line="480" w:lineRule="auto"/>
        <w:ind w:hanging="720"/>
        <w:rPr>
          <w:color w:val="000000"/>
          <w:highlight w:val="white"/>
        </w:rPr>
      </w:pPr>
      <w:r>
        <w:tab/>
      </w:r>
      <w:r w:rsidRPr="00337F32">
        <w:t xml:space="preserve">Wilke D., &amp; Vinton L. (2017). </w:t>
      </w:r>
      <w:proofErr w:type="spellStart"/>
      <w:r w:rsidRPr="00337F32">
        <w:t>UniveEVALUATION</w:t>
      </w:r>
      <w:proofErr w:type="spellEnd"/>
      <w:r w:rsidRPr="00337F32">
        <w:t xml:space="preserve"> OF THE FIRST WEB-BASED </w:t>
      </w:r>
      <w:r>
        <w:tab/>
      </w:r>
      <w:r w:rsidRPr="00337F32">
        <w:t xml:space="preserve">ADVANCED STANDING </w:t>
      </w:r>
      <w:proofErr w:type="spellStart"/>
      <w:r w:rsidRPr="00337F32">
        <w:t>iVISW</w:t>
      </w:r>
      <w:proofErr w:type="spellEnd"/>
      <w:r w:rsidRPr="00337F32">
        <w:t xml:space="preserve"> PROGRAM 4(5)1-17</w:t>
      </w:r>
    </w:p>
    <w:p w14:paraId="0529F8CD" w14:textId="77777777" w:rsidR="00337F32" w:rsidRPr="00337F32" w:rsidRDefault="0074585A" w:rsidP="00337F32">
      <w:pPr>
        <w:spacing w:line="480" w:lineRule="auto"/>
        <w:ind w:left="720" w:hanging="720"/>
      </w:pPr>
      <w:r w:rsidRPr="00337F32">
        <w:t xml:space="preserve">York, R., O. (2019). COMPARING THREE MODES OF INSTRUCTION IN A GRADUATE SOCIAL WORK PROGRAM: University of North Carolina, </w:t>
      </w:r>
      <w:proofErr w:type="spellStart"/>
      <w:r w:rsidRPr="00337F32">
        <w:t>Wiimington</w:t>
      </w:r>
      <w:proofErr w:type="spellEnd"/>
      <w:r w:rsidRPr="00337F32">
        <w:t xml:space="preserve"> 7(3)1-17</w:t>
      </w:r>
    </w:p>
    <w:sectPr w:rsidR="00337F32" w:rsidRPr="00337F32">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595224" w14:textId="77777777" w:rsidR="007A05C4" w:rsidRDefault="007A05C4">
      <w:r>
        <w:separator/>
      </w:r>
    </w:p>
  </w:endnote>
  <w:endnote w:type="continuationSeparator" w:id="0">
    <w:p w14:paraId="5D0EF849" w14:textId="77777777" w:rsidR="007A05C4" w:rsidRDefault="007A0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7FF386" w14:textId="77777777" w:rsidR="00DF2240" w:rsidRDefault="00DF2240">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A03DED" w14:textId="77777777" w:rsidR="007A05C4" w:rsidRDefault="007A05C4">
      <w:r>
        <w:separator/>
      </w:r>
    </w:p>
  </w:footnote>
  <w:footnote w:type="continuationSeparator" w:id="0">
    <w:p w14:paraId="6BA01466" w14:textId="77777777" w:rsidR="007A05C4" w:rsidRDefault="007A05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C5443" w14:textId="77777777" w:rsidR="00DF2240" w:rsidRDefault="0074585A">
    <w:pPr>
      <w:pBdr>
        <w:top w:val="nil"/>
        <w:left w:val="nil"/>
        <w:bottom w:val="nil"/>
        <w:right w:val="nil"/>
        <w:between w:val="nil"/>
      </w:pBdr>
      <w:tabs>
        <w:tab w:val="right" w:pos="9020"/>
      </w:tabs>
      <w:jc w:val="right"/>
      <w:rPr>
        <w:rFonts w:ascii="Helvetica Neue" w:eastAsia="Helvetica Neue" w:hAnsi="Helvetica Neue" w:cs="Helvetica Neue"/>
        <w:color w:val="000000"/>
      </w:rPr>
    </w:pPr>
    <w:r>
      <w:rPr>
        <w:rFonts w:ascii="Helvetica Neue" w:eastAsia="Helvetica Neue" w:hAnsi="Helvetica Neue" w:cs="Helvetica Neue"/>
      </w:rPr>
      <w:fldChar w:fldCharType="begin"/>
    </w:r>
    <w:r>
      <w:rPr>
        <w:rFonts w:ascii="Helvetica Neue" w:eastAsia="Helvetica Neue" w:hAnsi="Helvetica Neue" w:cs="Helvetica Neue"/>
      </w:rPr>
      <w:instrText>PAGE</w:instrText>
    </w:r>
    <w:r>
      <w:rPr>
        <w:rFonts w:ascii="Helvetica Neue" w:eastAsia="Helvetica Neue" w:hAnsi="Helvetica Neue" w:cs="Helvetica Neue"/>
      </w:rPr>
      <w:fldChar w:fldCharType="separate"/>
    </w:r>
    <w:r w:rsidR="00F325E3">
      <w:rPr>
        <w:rFonts w:ascii="Helvetica Neue" w:eastAsia="Helvetica Neue" w:hAnsi="Helvetica Neue" w:cs="Helvetica Neue"/>
        <w:noProof/>
      </w:rPr>
      <w:t>1</w:t>
    </w:r>
    <w:r>
      <w:rPr>
        <w:rFonts w:ascii="Helvetica Neue" w:eastAsia="Helvetica Neue" w:hAnsi="Helvetica Neue" w:cs="Helvetica Neue"/>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2NjQzM7cwNje3MLJU0lEKTi0uzszPAykwqgUAoaeIkCwAAAA="/>
  </w:docVars>
  <w:rsids>
    <w:rsidRoot w:val="00191A8C"/>
    <w:rsid w:val="0004113C"/>
    <w:rsid w:val="00062238"/>
    <w:rsid w:val="00091AAC"/>
    <w:rsid w:val="00120FD4"/>
    <w:rsid w:val="001535E5"/>
    <w:rsid w:val="0017471C"/>
    <w:rsid w:val="0017673B"/>
    <w:rsid w:val="001820B5"/>
    <w:rsid w:val="001851C4"/>
    <w:rsid w:val="00191A8C"/>
    <w:rsid w:val="00201D54"/>
    <w:rsid w:val="0027197C"/>
    <w:rsid w:val="002A4AB4"/>
    <w:rsid w:val="00321EDE"/>
    <w:rsid w:val="00337F32"/>
    <w:rsid w:val="003440B1"/>
    <w:rsid w:val="00356E88"/>
    <w:rsid w:val="0041749D"/>
    <w:rsid w:val="00500E0C"/>
    <w:rsid w:val="005316FF"/>
    <w:rsid w:val="0074585A"/>
    <w:rsid w:val="00766A6D"/>
    <w:rsid w:val="00785FCB"/>
    <w:rsid w:val="007A05C4"/>
    <w:rsid w:val="007C02A5"/>
    <w:rsid w:val="007D59FA"/>
    <w:rsid w:val="007E77FF"/>
    <w:rsid w:val="008265D2"/>
    <w:rsid w:val="00861E64"/>
    <w:rsid w:val="008D5589"/>
    <w:rsid w:val="009405C7"/>
    <w:rsid w:val="00A67CAA"/>
    <w:rsid w:val="00B0468C"/>
    <w:rsid w:val="00B274D1"/>
    <w:rsid w:val="00B3684E"/>
    <w:rsid w:val="00B53C56"/>
    <w:rsid w:val="00B71CC7"/>
    <w:rsid w:val="00B87D3B"/>
    <w:rsid w:val="00C35CFB"/>
    <w:rsid w:val="00C52A08"/>
    <w:rsid w:val="00C82AA2"/>
    <w:rsid w:val="00CC507B"/>
    <w:rsid w:val="00CD35A3"/>
    <w:rsid w:val="00D322C8"/>
    <w:rsid w:val="00D467BC"/>
    <w:rsid w:val="00DF2240"/>
    <w:rsid w:val="00E71CCC"/>
    <w:rsid w:val="00EC7BA8"/>
    <w:rsid w:val="00EE3DB8"/>
    <w:rsid w:val="00EF604D"/>
    <w:rsid w:val="00F325E3"/>
    <w:rsid w:val="00F35546"/>
    <w:rsid w:val="00F96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70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40" w:line="256" w:lineRule="auto"/>
      <w:outlineLvl w:val="1"/>
    </w:pPr>
    <w:rPr>
      <w:rFonts w:ascii="Calibri" w:eastAsia="Calibri" w:hAnsi="Calibri" w:cs="Calibri"/>
      <w:color w:val="2E74B5"/>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535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5E5"/>
    <w:rPr>
      <w:rFonts w:ascii="Segoe UI" w:hAnsi="Segoe UI" w:cs="Segoe UI"/>
      <w:sz w:val="18"/>
      <w:szCs w:val="18"/>
    </w:rPr>
  </w:style>
  <w:style w:type="character" w:styleId="Hyperlink">
    <w:name w:val="Hyperlink"/>
    <w:basedOn w:val="DefaultParagraphFont"/>
    <w:uiPriority w:val="99"/>
    <w:unhideWhenUsed/>
    <w:rsid w:val="00CC507B"/>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120FD4"/>
    <w:rPr>
      <w:b/>
      <w:bCs/>
    </w:rPr>
  </w:style>
  <w:style w:type="character" w:customStyle="1" w:styleId="CommentSubjectChar">
    <w:name w:val="Comment Subject Char"/>
    <w:basedOn w:val="CommentTextChar"/>
    <w:link w:val="CommentSubject"/>
    <w:uiPriority w:val="99"/>
    <w:semiHidden/>
    <w:rsid w:val="00120FD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40" w:line="256" w:lineRule="auto"/>
      <w:outlineLvl w:val="1"/>
    </w:pPr>
    <w:rPr>
      <w:rFonts w:ascii="Calibri" w:eastAsia="Calibri" w:hAnsi="Calibri" w:cs="Calibri"/>
      <w:color w:val="2E74B5"/>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535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5E5"/>
    <w:rPr>
      <w:rFonts w:ascii="Segoe UI" w:hAnsi="Segoe UI" w:cs="Segoe UI"/>
      <w:sz w:val="18"/>
      <w:szCs w:val="18"/>
    </w:rPr>
  </w:style>
  <w:style w:type="character" w:styleId="Hyperlink">
    <w:name w:val="Hyperlink"/>
    <w:basedOn w:val="DefaultParagraphFont"/>
    <w:uiPriority w:val="99"/>
    <w:unhideWhenUsed/>
    <w:rsid w:val="00CC507B"/>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120FD4"/>
    <w:rPr>
      <w:b/>
      <w:bCs/>
    </w:rPr>
  </w:style>
  <w:style w:type="character" w:customStyle="1" w:styleId="CommentSubjectChar">
    <w:name w:val="Comment Subject Char"/>
    <w:basedOn w:val="CommentTextChar"/>
    <w:link w:val="CommentSubject"/>
    <w:uiPriority w:val="99"/>
    <w:semiHidden/>
    <w:rsid w:val="00120F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8D4F6-D99B-4F59-AB3F-46D68BF62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6497</Words>
  <Characters>37038</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HUMPHREY VINBANTON</dc:creator>
  <cp:lastModifiedBy>User</cp:lastModifiedBy>
  <cp:revision>2</cp:revision>
  <dcterms:created xsi:type="dcterms:W3CDTF">2019-06-26T16:04:00Z</dcterms:created>
  <dcterms:modified xsi:type="dcterms:W3CDTF">2019-06-26T16:04:00Z</dcterms:modified>
</cp:coreProperties>
</file>